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F3828" w14:textId="4F42A554" w:rsidR="004C1A84" w:rsidRPr="004C1A84" w:rsidRDefault="004C1A84" w:rsidP="004C1A84">
      <w:pPr>
        <w:tabs>
          <w:tab w:val="right" w:pos="1046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eastAsia="zh-HK"/>
        </w:rPr>
      </w:pPr>
      <w:r w:rsidRPr="004C1A84">
        <w:rPr>
          <w:rFonts w:ascii="Times New Roman" w:hAnsi="Times New Roman"/>
          <w:b/>
          <w:bCs/>
          <w:sz w:val="28"/>
          <w:szCs w:val="28"/>
        </w:rPr>
        <w:t>American Heart Association</w:t>
      </w:r>
      <w:r w:rsidRPr="004C1A84">
        <w:rPr>
          <w:rFonts w:ascii="Times New Roman" w:hAnsi="Times New Roman"/>
          <w:b/>
          <w:bCs/>
          <w:sz w:val="28"/>
          <w:szCs w:val="28"/>
          <w:lang w:eastAsia="zh-HK"/>
        </w:rPr>
        <w:t xml:space="preserve"> Pediatric </w:t>
      </w:r>
      <w:r w:rsidRPr="004C1A84">
        <w:rPr>
          <w:rFonts w:ascii="Times New Roman" w:hAnsi="Times New Roman"/>
          <w:b/>
          <w:bCs/>
          <w:sz w:val="28"/>
          <w:szCs w:val="28"/>
        </w:rPr>
        <w:t>Advanced Life Support</w:t>
      </w:r>
      <w:r w:rsidRPr="004C1A84">
        <w:rPr>
          <w:rFonts w:ascii="Times New Roman" w:hAnsi="Times New Roman"/>
          <w:b/>
          <w:bCs/>
          <w:sz w:val="28"/>
          <w:szCs w:val="28"/>
          <w:lang w:eastAsia="zh-HK"/>
        </w:rPr>
        <w:t xml:space="preserve"> </w:t>
      </w:r>
      <w:r w:rsidRPr="004C1A84">
        <w:rPr>
          <w:rFonts w:ascii="Times New Roman" w:hAnsi="Times New Roman"/>
          <w:b/>
          <w:bCs/>
          <w:sz w:val="28"/>
          <w:szCs w:val="28"/>
        </w:rPr>
        <w:t xml:space="preserve">Provider </w:t>
      </w:r>
      <w:r w:rsidRPr="004C1A84">
        <w:rPr>
          <w:rFonts w:ascii="Times New Roman" w:hAnsi="Times New Roman"/>
          <w:b/>
          <w:bCs/>
          <w:sz w:val="28"/>
          <w:szCs w:val="28"/>
          <w:lang w:eastAsia="zh-HK"/>
        </w:rPr>
        <w:t xml:space="preserve">Course </w:t>
      </w:r>
    </w:p>
    <w:p w14:paraId="4ACD7356" w14:textId="2644562A" w:rsidR="004C1A84" w:rsidRPr="004C1A84" w:rsidRDefault="004C1A84" w:rsidP="004C1A84">
      <w:pPr>
        <w:tabs>
          <w:tab w:val="right" w:pos="10466"/>
        </w:tabs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  <w:lang w:eastAsia="zh-HK"/>
        </w:rPr>
      </w:pPr>
      <w:r w:rsidRPr="004C1A84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美國心臟協會兒童高級生命支持</w:t>
      </w:r>
      <w:r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操作者</w:t>
      </w:r>
      <w:r w:rsidRPr="004C1A84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課程</w:t>
      </w:r>
    </w:p>
    <w:p w14:paraId="69EA32C4" w14:textId="481A3C6C" w:rsidR="004C1A84" w:rsidRPr="00651307" w:rsidRDefault="004C1A84" w:rsidP="004C1A84">
      <w:pPr>
        <w:adjustRightInd w:val="0"/>
        <w:spacing w:beforeLines="100" w:before="240" w:line="360" w:lineRule="exact"/>
        <w:textAlignment w:val="baseline"/>
        <w:rPr>
          <w:rFonts w:ascii="Times New Roman" w:eastAsia="標楷體" w:hAnsi="Times New Roman"/>
          <w:szCs w:val="24"/>
          <w:lang w:eastAsia="zh-TW"/>
        </w:rPr>
      </w:pPr>
      <w:r w:rsidRPr="00651307">
        <w:rPr>
          <w:rFonts w:ascii="Times New Roman" w:eastAsia="標楷體" w:hAnsi="Times New Roman" w:hint="eastAsia"/>
          <w:szCs w:val="24"/>
          <w:lang w:eastAsia="zh-TW"/>
        </w:rPr>
        <w:t>課程日期</w:t>
      </w:r>
      <w:r w:rsidRPr="00651307">
        <w:rPr>
          <w:rFonts w:ascii="Times New Roman" w:eastAsia="標楷體" w:hAnsi="Times New Roman"/>
          <w:szCs w:val="24"/>
          <w:lang w:eastAsia="zh-TW"/>
        </w:rPr>
        <w:t>Date</w:t>
      </w:r>
      <w:r w:rsidRPr="00651307">
        <w:rPr>
          <w:rFonts w:ascii="標楷體" w:eastAsia="標楷體" w:hAnsi="標楷體" w:hint="eastAsia"/>
          <w:szCs w:val="24"/>
          <w:lang w:eastAsia="zh-TW"/>
        </w:rPr>
        <w:t>：</w:t>
      </w:r>
      <w:r w:rsidRPr="00651307">
        <w:rPr>
          <w:rFonts w:ascii="Times New Roman" w:eastAsia="標楷體" w:hAnsi="Times New Roman"/>
          <w:szCs w:val="24"/>
          <w:lang w:eastAsia="zh-TW"/>
        </w:rPr>
        <w:t xml:space="preserve"> 20</w:t>
      </w:r>
      <w:r>
        <w:rPr>
          <w:rFonts w:ascii="Times New Roman" w:eastAsia="標楷體" w:hAnsi="Times New Roman" w:hint="eastAsia"/>
          <w:szCs w:val="24"/>
          <w:lang w:eastAsia="zh-TW"/>
        </w:rPr>
        <w:t>2</w:t>
      </w:r>
      <w:r w:rsidR="00A26D7C">
        <w:rPr>
          <w:rFonts w:ascii="Times New Roman" w:eastAsia="標楷體" w:hAnsi="Times New Roman" w:hint="eastAsia"/>
          <w:szCs w:val="24"/>
          <w:lang w:eastAsia="zh-TW"/>
        </w:rPr>
        <w:t>5</w:t>
      </w:r>
      <w:r w:rsidRPr="00651307">
        <w:rPr>
          <w:rFonts w:ascii="Times New Roman" w:eastAsia="標楷體" w:hAnsi="Times New Roman"/>
          <w:szCs w:val="24"/>
          <w:lang w:eastAsia="zh-TW"/>
        </w:rPr>
        <w:t>/</w:t>
      </w:r>
      <w:r w:rsidR="004E4FCB">
        <w:rPr>
          <w:rFonts w:ascii="Times New Roman" w:eastAsia="標楷體" w:hAnsi="Times New Roman" w:hint="eastAsia"/>
          <w:szCs w:val="24"/>
          <w:lang w:eastAsia="zh-TW"/>
        </w:rPr>
        <w:t>1</w:t>
      </w:r>
      <w:r w:rsidR="00A26D7C">
        <w:rPr>
          <w:rFonts w:ascii="Times New Roman" w:eastAsia="標楷體" w:hAnsi="Times New Roman" w:hint="eastAsia"/>
          <w:szCs w:val="24"/>
          <w:lang w:eastAsia="zh-TW"/>
        </w:rPr>
        <w:t>1</w:t>
      </w:r>
      <w:r w:rsidRPr="00651307">
        <w:rPr>
          <w:rFonts w:ascii="Times New Roman" w:eastAsia="標楷體" w:hAnsi="Times New Roman"/>
          <w:szCs w:val="24"/>
          <w:lang w:eastAsia="zh-TW"/>
        </w:rPr>
        <w:t>/</w:t>
      </w:r>
      <w:r w:rsidR="002E0478">
        <w:rPr>
          <w:rFonts w:ascii="Times New Roman" w:eastAsia="標楷體" w:hAnsi="Times New Roman" w:hint="eastAsia"/>
          <w:szCs w:val="24"/>
          <w:lang w:eastAsia="zh-TW"/>
        </w:rPr>
        <w:t>1</w:t>
      </w:r>
      <w:r w:rsidR="00A26D7C">
        <w:rPr>
          <w:rFonts w:ascii="Times New Roman" w:eastAsia="標楷體" w:hAnsi="Times New Roman" w:hint="eastAsia"/>
          <w:szCs w:val="24"/>
          <w:lang w:eastAsia="zh-TW"/>
        </w:rPr>
        <w:t>7</w:t>
      </w:r>
      <w:r w:rsidR="004E4FCB">
        <w:rPr>
          <w:rFonts w:ascii="Times New Roman" w:eastAsia="標楷體" w:hAnsi="Times New Roman" w:hint="eastAsia"/>
          <w:szCs w:val="24"/>
          <w:lang w:eastAsia="zh-TW"/>
        </w:rPr>
        <w:t>-</w:t>
      </w:r>
      <w:r w:rsidR="002E0478">
        <w:rPr>
          <w:rFonts w:ascii="Times New Roman" w:eastAsia="標楷體" w:hAnsi="Times New Roman" w:hint="eastAsia"/>
          <w:szCs w:val="24"/>
          <w:lang w:eastAsia="zh-TW"/>
        </w:rPr>
        <w:t>1</w:t>
      </w:r>
      <w:r w:rsidR="00A26D7C">
        <w:rPr>
          <w:rFonts w:ascii="Times New Roman" w:eastAsia="標楷體" w:hAnsi="Times New Roman" w:hint="eastAsia"/>
          <w:szCs w:val="24"/>
          <w:lang w:eastAsia="zh-TW"/>
        </w:rPr>
        <w:t>8</w:t>
      </w:r>
    </w:p>
    <w:p w14:paraId="58AA7A0B" w14:textId="0A267FF9" w:rsidR="004C1A84" w:rsidRPr="00651307" w:rsidRDefault="004C1A84" w:rsidP="004C1A84">
      <w:pPr>
        <w:adjustRightInd w:val="0"/>
        <w:spacing w:line="360" w:lineRule="exact"/>
        <w:textAlignment w:val="baseline"/>
        <w:rPr>
          <w:rFonts w:ascii="Times New Roman" w:eastAsia="標楷體" w:hAnsi="Times New Roman"/>
          <w:szCs w:val="24"/>
          <w:lang w:eastAsia="zh-TW"/>
        </w:rPr>
      </w:pPr>
      <w:r w:rsidRPr="00651307">
        <w:rPr>
          <w:rFonts w:ascii="Times New Roman" w:eastAsia="標楷體" w:hAnsi="Times New Roman" w:hint="eastAsia"/>
          <w:szCs w:val="24"/>
          <w:lang w:eastAsia="zh-TW"/>
        </w:rPr>
        <w:t>課程地點</w:t>
      </w:r>
      <w:r w:rsidRPr="00651307">
        <w:rPr>
          <w:rFonts w:ascii="Times New Roman" w:eastAsia="標楷體" w:hAnsi="Times New Roman"/>
          <w:color w:val="000000"/>
          <w:szCs w:val="24"/>
          <w:lang w:eastAsia="zh-TW"/>
        </w:rPr>
        <w:t>V</w:t>
      </w:r>
      <w:r w:rsidRPr="00651307">
        <w:rPr>
          <w:rFonts w:ascii="Times New Roman" w:eastAsia="標楷體" w:hAnsi="Times New Roman"/>
          <w:szCs w:val="24"/>
          <w:lang w:eastAsia="zh-TW"/>
        </w:rPr>
        <w:t>enue</w:t>
      </w:r>
      <w:r w:rsidRPr="00651307">
        <w:rPr>
          <w:rFonts w:ascii="Times New Roman" w:eastAsia="標楷體" w:hAnsi="Times New Roman"/>
          <w:szCs w:val="24"/>
          <w:lang w:eastAsia="zh-TW"/>
        </w:rPr>
        <w:t>：</w:t>
      </w:r>
      <w:r w:rsidR="00CD2844" w:rsidRPr="00651307">
        <w:rPr>
          <w:rFonts w:ascii="Times New Roman" w:eastAsia="標楷體" w:hAnsi="Times New Roman" w:hint="eastAsia"/>
          <w:szCs w:val="24"/>
          <w:lang w:eastAsia="zh-TW"/>
        </w:rPr>
        <w:t xml:space="preserve"> </w:t>
      </w:r>
      <w:r w:rsidRPr="00651307">
        <w:rPr>
          <w:rFonts w:ascii="Times New Roman" w:eastAsia="標楷體" w:hAnsi="Times New Roman" w:hint="eastAsia"/>
          <w:szCs w:val="24"/>
          <w:lang w:eastAsia="zh-TW"/>
        </w:rPr>
        <w:t>L</w:t>
      </w:r>
      <w:r w:rsidRPr="00651307">
        <w:rPr>
          <w:rFonts w:ascii="Times New Roman" w:eastAsia="標楷體" w:hAnsi="Times New Roman" w:hint="eastAsia"/>
          <w:szCs w:val="24"/>
          <w:lang w:eastAsia="zh-TW"/>
        </w:rPr>
        <w:t>棟</w:t>
      </w:r>
      <w:r>
        <w:rPr>
          <w:rFonts w:ascii="Times New Roman" w:eastAsia="標楷體" w:hAnsi="Times New Roman" w:hint="eastAsia"/>
          <w:szCs w:val="24"/>
          <w:lang w:eastAsia="zh-TW"/>
        </w:rPr>
        <w:t>B</w:t>
      </w:r>
      <w:r w:rsidRPr="00651307">
        <w:rPr>
          <w:rFonts w:ascii="Times New Roman" w:eastAsia="標楷體" w:hAnsi="Times New Roman" w:hint="eastAsia"/>
          <w:szCs w:val="24"/>
          <w:lang w:eastAsia="zh-TW"/>
        </w:rPr>
        <w:t>2</w:t>
      </w:r>
      <w:r>
        <w:rPr>
          <w:rFonts w:ascii="Times New Roman" w:eastAsia="標楷體" w:hAnsi="Times New Roman" w:hint="eastAsia"/>
          <w:szCs w:val="24"/>
          <w:lang w:eastAsia="zh-TW"/>
        </w:rPr>
        <w:t>樓臨床技能中心</w:t>
      </w:r>
      <w:r w:rsidRPr="00651307">
        <w:rPr>
          <w:rFonts w:ascii="Times New Roman" w:eastAsia="標楷體" w:hAnsi="Times New Roman" w:hint="eastAsia"/>
          <w:szCs w:val="24"/>
          <w:lang w:eastAsia="zh-TW"/>
        </w:rPr>
        <w:t xml:space="preserve"> </w:t>
      </w:r>
    </w:p>
    <w:p w14:paraId="1F18E6F8" w14:textId="77777777" w:rsidR="004C1A84" w:rsidRPr="00651307" w:rsidRDefault="004C1A84" w:rsidP="004C1A84">
      <w:pPr>
        <w:adjustRightInd w:val="0"/>
        <w:spacing w:line="360" w:lineRule="exact"/>
        <w:ind w:firstLineChars="776" w:firstLine="1707"/>
        <w:textAlignment w:val="baseline"/>
        <w:rPr>
          <w:rFonts w:ascii="Times New Roman" w:eastAsia="標楷體" w:hAnsi="Times New Roman"/>
          <w:szCs w:val="24"/>
        </w:rPr>
      </w:pPr>
      <w:r w:rsidRPr="00651307">
        <w:rPr>
          <w:rFonts w:ascii="Times New Roman" w:eastAsia="標楷體" w:hAnsi="Times New Roman"/>
          <w:szCs w:val="24"/>
        </w:rPr>
        <w:t>桃園縣龜山鄉復興街</w:t>
      </w:r>
      <w:r w:rsidRPr="00651307">
        <w:rPr>
          <w:rFonts w:ascii="Times New Roman" w:eastAsia="標楷體" w:hAnsi="Times New Roman"/>
          <w:szCs w:val="24"/>
        </w:rPr>
        <w:t>5</w:t>
      </w:r>
      <w:r w:rsidRPr="00651307">
        <w:rPr>
          <w:rFonts w:ascii="Times New Roman" w:eastAsia="標楷體" w:hAnsi="Times New Roman"/>
          <w:szCs w:val="24"/>
        </w:rPr>
        <w:t>號</w:t>
      </w:r>
    </w:p>
    <w:p w14:paraId="0B4E47C0" w14:textId="61E2D473" w:rsidR="001542F6" w:rsidRDefault="004C1A84" w:rsidP="004C1A84">
      <w:pPr>
        <w:pStyle w:val="BodyCtrP"/>
        <w:keepNext/>
        <w:rPr>
          <w:rFonts w:ascii="Times New Roman" w:eastAsia="標楷體" w:hAnsi="Times New Roman"/>
          <w:szCs w:val="24"/>
        </w:rPr>
      </w:pPr>
      <w:r w:rsidRPr="00651307">
        <w:rPr>
          <w:rFonts w:ascii="Times New Roman" w:eastAsia="標楷體" w:hAnsi="Times New Roman"/>
          <w:szCs w:val="24"/>
        </w:rPr>
        <w:t xml:space="preserve"> (No.5, Fusing St., Guishan Township, Taoyuan County 333, Taiwan )</w:t>
      </w:r>
    </w:p>
    <w:p w14:paraId="55FD2767" w14:textId="5F51EE5B" w:rsidR="00EF7713" w:rsidRDefault="00EF7713" w:rsidP="00EF7713">
      <w:pPr>
        <w:pStyle w:val="BodyCtrP"/>
        <w:keepNext/>
        <w:jc w:val="left"/>
        <w:rPr>
          <w:rFonts w:ascii="Times New Roman" w:eastAsia="標楷體" w:hAnsi="Times New Roman"/>
          <w:szCs w:val="24"/>
          <w:lang w:eastAsia="zh-TW"/>
        </w:rPr>
      </w:pPr>
      <w:r>
        <w:rPr>
          <w:rFonts w:ascii="Times New Roman" w:eastAsia="標楷體" w:hAnsi="Times New Roman" w:hint="eastAsia"/>
          <w:szCs w:val="24"/>
          <w:lang w:eastAsia="zh-TW"/>
        </w:rPr>
        <w:t>主辦單位：台灣兒童急診醫學會、林口長庚紀念醫院</w:t>
      </w:r>
    </w:p>
    <w:p w14:paraId="2122AE39" w14:textId="1152007F" w:rsidR="00EF7713" w:rsidRPr="00CD2844" w:rsidRDefault="00CD2844" w:rsidP="00EF7713">
      <w:pPr>
        <w:pStyle w:val="BodyCtrP"/>
        <w:keepNext/>
        <w:jc w:val="left"/>
        <w:rPr>
          <w:rStyle w:val="a6"/>
          <w:rFonts w:ascii="Times New Roman" w:eastAsia="標楷體" w:hAnsi="Times New Roman" w:cs="Times New Roman"/>
          <w:b w:val="0"/>
          <w:bCs w:val="0"/>
          <w:lang w:eastAsia="zh-TW"/>
        </w:rPr>
      </w:pPr>
      <w:r w:rsidRPr="00CD2844">
        <w:rPr>
          <w:rStyle w:val="a6"/>
          <w:rFonts w:ascii="標楷體" w:eastAsia="標楷體" w:hAnsi="標楷體" w:hint="eastAsia"/>
          <w:b w:val="0"/>
          <w:bCs w:val="0"/>
          <w:lang w:eastAsia="zh-TW"/>
        </w:rPr>
        <w:t>課程籌畫人：夏紹軒</w:t>
      </w:r>
      <w:r w:rsidRPr="00CD2844">
        <w:rPr>
          <w:rStyle w:val="a6"/>
          <w:rFonts w:ascii="Times New Roman" w:eastAsia="標楷體" w:hAnsi="Times New Roman" w:cs="Times New Roman"/>
          <w:b w:val="0"/>
          <w:bCs w:val="0"/>
          <w:lang w:eastAsia="zh-TW"/>
        </w:rPr>
        <w:t>Shao-Hsuan Hsia</w:t>
      </w:r>
    </w:p>
    <w:tbl>
      <w:tblPr>
        <w:tblStyle w:val="PALSTable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23"/>
        <w:gridCol w:w="6237"/>
        <w:gridCol w:w="1695"/>
      </w:tblGrid>
      <w:tr w:rsidR="00F80750" w14:paraId="43062D60" w14:textId="6BCA7499" w:rsidTr="00F80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tcW w:w="9355" w:type="dxa"/>
            <w:gridSpan w:val="3"/>
          </w:tcPr>
          <w:p w14:paraId="50E80E30" w14:textId="1584EBA4" w:rsidR="00F80750" w:rsidRPr="004C1A84" w:rsidRDefault="00F80750">
            <w:pPr>
              <w:pStyle w:val="TPHeaderP"/>
              <w:rPr>
                <w:rFonts w:ascii="標楷體" w:eastAsia="標楷體" w:hAnsi="標楷體"/>
              </w:rPr>
            </w:pPr>
            <w:r w:rsidRPr="006B6464">
              <w:t>Day 1</w:t>
            </w:r>
            <w:r w:rsidR="003548C4">
              <w:rPr>
                <w:rFonts w:hint="eastAsia"/>
                <w:lang w:eastAsia="zh-TW"/>
              </w:rPr>
              <w:t xml:space="preserve"> (1</w:t>
            </w:r>
            <w:r w:rsidR="004C15FB">
              <w:rPr>
                <w:rFonts w:hint="eastAsia"/>
                <w:lang w:eastAsia="zh-TW"/>
              </w:rPr>
              <w:t>1</w:t>
            </w:r>
            <w:r w:rsidR="003548C4">
              <w:rPr>
                <w:rFonts w:hint="eastAsia"/>
                <w:lang w:eastAsia="zh-TW"/>
              </w:rPr>
              <w:t>/1</w:t>
            </w:r>
            <w:r w:rsidR="004C15FB">
              <w:rPr>
                <w:rFonts w:hint="eastAsia"/>
                <w:lang w:eastAsia="zh-TW"/>
              </w:rPr>
              <w:t>7</w:t>
            </w:r>
            <w:r w:rsidR="003548C4">
              <w:rPr>
                <w:rFonts w:hint="eastAsia"/>
                <w:lang w:eastAsia="zh-TW"/>
              </w:rPr>
              <w:t>)</w:t>
            </w:r>
          </w:p>
        </w:tc>
      </w:tr>
      <w:tr w:rsidR="004C1A84" w14:paraId="31964DCD" w14:textId="717523F9" w:rsidTr="00F8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6"/>
        </w:trPr>
        <w:tc>
          <w:tcPr>
            <w:tcW w:w="7660" w:type="dxa"/>
            <w:gridSpan w:val="2"/>
          </w:tcPr>
          <w:p w14:paraId="5F078D8C" w14:textId="77777777" w:rsidR="004C1A84" w:rsidRPr="00301B58" w:rsidRDefault="004C1A84">
            <w:pPr>
              <w:pStyle w:val="TPRegularP"/>
              <w:rPr>
                <w:rStyle w:val="a6"/>
                <w:rFonts w:ascii="Calibri Light" w:hAnsi="Calibri Light"/>
                <w:b w:val="0"/>
                <w:bCs w:val="0"/>
              </w:rPr>
            </w:pPr>
            <w:r>
              <w:t>8:00-8:05</w:t>
            </w:r>
            <w:r>
              <w:tab/>
            </w:r>
            <w:r w:rsidRPr="00B14B28">
              <w:rPr>
                <w:rStyle w:val="a6"/>
              </w:rPr>
              <w:t>Course Introduction</w:t>
            </w:r>
          </w:p>
          <w:p w14:paraId="3FCE0D40" w14:textId="77777777" w:rsidR="004C1A84" w:rsidRPr="003F00E7" w:rsidRDefault="004C1A84">
            <w:pPr>
              <w:pStyle w:val="TPRegularP"/>
            </w:pPr>
            <w:r>
              <w:t>8:05-8:10</w:t>
            </w:r>
            <w:r>
              <w:tab/>
            </w:r>
            <w:r w:rsidRPr="003F00E7">
              <w:rPr>
                <w:rStyle w:val="a6"/>
              </w:rPr>
              <w:t>Lesson 1:</w:t>
            </w:r>
            <w:r w:rsidRPr="003F00E7">
              <w:t xml:space="preserve"> Course Overview</w:t>
            </w:r>
          </w:p>
          <w:p w14:paraId="5EDF1E79" w14:textId="77777777" w:rsidR="004C1A84" w:rsidRPr="0007600A" w:rsidRDefault="004C1A84">
            <w:pPr>
              <w:pStyle w:val="TPRegularP"/>
              <w:rPr>
                <w:rStyle w:val="a6"/>
                <w:b w:val="0"/>
                <w:bCs w:val="0"/>
              </w:rPr>
            </w:pPr>
            <w:r>
              <w:t>8:10-8:20</w:t>
            </w:r>
            <w:r>
              <w:tab/>
            </w:r>
            <w:r w:rsidRPr="003F00E7">
              <w:rPr>
                <w:rStyle w:val="a6"/>
              </w:rPr>
              <w:t>Lesson 2:</w:t>
            </w:r>
            <w:r w:rsidRPr="003F00E7">
              <w:t xml:space="preserve"> Science of Pediatric Resuscitation</w:t>
            </w:r>
          </w:p>
          <w:p w14:paraId="30A0FA13" w14:textId="77777777" w:rsidR="004C1A84" w:rsidRPr="003F00E7" w:rsidRDefault="004C1A84">
            <w:pPr>
              <w:pStyle w:val="TPRegularP"/>
            </w:pPr>
            <w:r>
              <w:t>8:20-8:45</w:t>
            </w:r>
            <w:r>
              <w:tab/>
            </w:r>
            <w:r w:rsidRPr="003F00E7">
              <w:rPr>
                <w:rStyle w:val="a6"/>
              </w:rPr>
              <w:t>Lesson 3</w:t>
            </w:r>
            <w:r>
              <w:rPr>
                <w:rStyle w:val="a6"/>
              </w:rPr>
              <w:t>A</w:t>
            </w:r>
            <w:r w:rsidRPr="003F00E7">
              <w:rPr>
                <w:rStyle w:val="a6"/>
              </w:rPr>
              <w:t>:</w:t>
            </w:r>
            <w:r w:rsidRPr="003F00E7">
              <w:t xml:space="preserve"> Child High-Quality BLS Practice</w:t>
            </w:r>
            <w:r>
              <w:t xml:space="preserve"> </w:t>
            </w:r>
          </w:p>
          <w:p w14:paraId="2AA676E2" w14:textId="77777777" w:rsidR="004C1A84" w:rsidRDefault="004C1A84">
            <w:pPr>
              <w:pStyle w:val="TPRegularP"/>
            </w:pPr>
            <w:r>
              <w:t>8:45-9:10</w:t>
            </w:r>
            <w:r>
              <w:tab/>
            </w:r>
            <w:r w:rsidRPr="003F00E7">
              <w:rPr>
                <w:rStyle w:val="a6"/>
              </w:rPr>
              <w:t xml:space="preserve">Lesson </w:t>
            </w:r>
            <w:r>
              <w:rPr>
                <w:rStyle w:val="a6"/>
              </w:rPr>
              <w:t>3B</w:t>
            </w:r>
            <w:r w:rsidRPr="003F00E7">
              <w:rPr>
                <w:rStyle w:val="a6"/>
              </w:rPr>
              <w:t>:</w:t>
            </w:r>
            <w:r w:rsidRPr="003F00E7">
              <w:t xml:space="preserve"> Infant High-Quality BLS Practice</w:t>
            </w:r>
          </w:p>
          <w:p w14:paraId="4F2B769F" w14:textId="77777777" w:rsidR="004C1A84" w:rsidRPr="000A6E16" w:rsidRDefault="004C1A84">
            <w:pPr>
              <w:pStyle w:val="TPRegularP"/>
              <w:rPr>
                <w:rStyle w:val="a6"/>
                <w:b w:val="0"/>
                <w:bCs w:val="0"/>
              </w:rPr>
            </w:pPr>
            <w:r>
              <w:t>9:10-9:40</w:t>
            </w:r>
            <w:r>
              <w:tab/>
            </w:r>
            <w:r w:rsidRPr="003F00E7">
              <w:rPr>
                <w:rStyle w:val="a6"/>
              </w:rPr>
              <w:t>Lesson 4:</w:t>
            </w:r>
            <w:r w:rsidRPr="003F00E7">
              <w:t xml:space="preserve"> </w:t>
            </w:r>
            <w:r>
              <w:t>CPR Coach and High-Performance Teams</w:t>
            </w:r>
          </w:p>
          <w:p w14:paraId="51728648" w14:textId="77777777" w:rsidR="004C1A84" w:rsidRPr="00B14B28" w:rsidRDefault="004C1A84">
            <w:pPr>
              <w:pStyle w:val="TPRegularP"/>
              <w:rPr>
                <w:rStyle w:val="a6"/>
                <w:b w:val="0"/>
              </w:rPr>
            </w:pPr>
            <w:r>
              <w:t>9:40-9:50</w:t>
            </w:r>
            <w:r>
              <w:tab/>
            </w:r>
            <w:r w:rsidRPr="00803844">
              <w:rPr>
                <w:rStyle w:val="a6"/>
              </w:rPr>
              <w:t>Brea</w:t>
            </w:r>
            <w:r>
              <w:rPr>
                <w:rStyle w:val="a6"/>
              </w:rPr>
              <w:t>k</w:t>
            </w:r>
          </w:p>
        </w:tc>
        <w:tc>
          <w:tcPr>
            <w:tcW w:w="1695" w:type="dxa"/>
          </w:tcPr>
          <w:p w14:paraId="35F1EDCF" w14:textId="3447D439" w:rsidR="004C1A84" w:rsidRPr="00027AFE" w:rsidRDefault="003548C4">
            <w:pPr>
              <w:pStyle w:val="TPRegularP"/>
              <w:rPr>
                <w:rFonts w:ascii="Times New Roman" w:eastAsia="標楷體" w:hAnsi="Times New Roman" w:cs="Times New Roman"/>
              </w:rPr>
            </w:pPr>
            <w:r>
              <w:rPr>
                <w:rStyle w:val="a6"/>
                <w:rFonts w:ascii="Times New Roman" w:eastAsia="標楷體" w:hAnsi="Times New Roman" w:cs="Times New Roman" w:hint="eastAsia"/>
                <w:b w:val="0"/>
                <w:bCs w:val="0"/>
                <w:lang w:eastAsia="zh-TW"/>
              </w:rPr>
              <w:t>夏紹軒</w:t>
            </w:r>
            <w:r w:rsidR="00B93434" w:rsidRPr="00027AFE">
              <w:rPr>
                <w:rFonts w:ascii="Times New Roman" w:eastAsia="標楷體" w:hAnsi="Times New Roman" w:cs="Times New Roman"/>
                <w:lang w:eastAsia="zh-TW"/>
              </w:rPr>
              <w:t>100</w:t>
            </w:r>
            <w:r w:rsidR="00B93434" w:rsidRPr="00027AFE">
              <w:rPr>
                <w:rFonts w:ascii="Times New Roman" w:eastAsia="標楷體" w:hAnsi="Times New Roman" w:cs="Times New Roman"/>
                <w:lang w:eastAsia="zh-TW"/>
              </w:rPr>
              <w:t>分鐘</w:t>
            </w:r>
          </w:p>
        </w:tc>
      </w:tr>
      <w:tr w:rsidR="00BD4D9C" w14:paraId="4B3E9C17" w14:textId="1D3CFC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8"/>
        </w:trPr>
        <w:tc>
          <w:tcPr>
            <w:tcW w:w="1423" w:type="dxa"/>
          </w:tcPr>
          <w:p w14:paraId="6E337C8C" w14:textId="54AE5191" w:rsidR="00BD4D9C" w:rsidRPr="003F00E7" w:rsidRDefault="00BD4D9C">
            <w:pPr>
              <w:pStyle w:val="TPRegularP"/>
              <w:rPr>
                <w:rStyle w:val="StrongEmphasis"/>
              </w:rPr>
            </w:pPr>
            <w:r w:rsidRPr="003F00E7">
              <w:t>9:50-1</w:t>
            </w:r>
            <w:r w:rsidR="004D2228">
              <w:t>1</w:t>
            </w:r>
            <w:r w:rsidRPr="003F00E7">
              <w:t>:</w:t>
            </w:r>
            <w:r w:rsidR="004D2228">
              <w:t>0</w:t>
            </w:r>
            <w:r w:rsidRPr="003F00E7">
              <w:t>0</w:t>
            </w:r>
          </w:p>
        </w:tc>
        <w:tc>
          <w:tcPr>
            <w:tcW w:w="6237" w:type="dxa"/>
          </w:tcPr>
          <w:p w14:paraId="0EA7824E" w14:textId="08B8A7A8" w:rsidR="00BD4D9C" w:rsidRPr="003F00E7" w:rsidRDefault="00BD4D9C" w:rsidP="004D2228">
            <w:pPr>
              <w:pStyle w:val="TPCtrP"/>
              <w:jc w:val="left"/>
            </w:pPr>
            <w:r w:rsidRPr="003F00E7">
              <w:rPr>
                <w:rStyle w:val="a6"/>
              </w:rPr>
              <w:t>Lessons 5A and 5B:</w:t>
            </w:r>
            <w:r w:rsidRPr="003F00E7">
              <w:t xml:space="preserve"> </w:t>
            </w:r>
            <w:r>
              <w:t xml:space="preserve">BLS </w:t>
            </w:r>
            <w:r w:rsidRPr="003F00E7">
              <w:t>Testing Stations: Child and Infant High-Quality BLS</w:t>
            </w:r>
            <w:r>
              <w:t xml:space="preserve"> Tests</w:t>
            </w:r>
            <w:r w:rsidRPr="003F00E7">
              <w:t>*</w:t>
            </w:r>
          </w:p>
        </w:tc>
        <w:tc>
          <w:tcPr>
            <w:tcW w:w="1695" w:type="dxa"/>
          </w:tcPr>
          <w:p w14:paraId="47BC6107" w14:textId="4F959A1C" w:rsidR="00BD4D9C" w:rsidRPr="00027AFE" w:rsidRDefault="00F4613E">
            <w:pPr>
              <w:pStyle w:val="TPCtrP"/>
              <w:rPr>
                <w:rStyle w:val="a6"/>
                <w:rFonts w:ascii="Times New Roman" w:eastAsia="標楷體" w:hAnsi="Times New Roman" w:cs="Times New Roman"/>
              </w:rPr>
            </w:pPr>
            <w:r>
              <w:rPr>
                <w:rStyle w:val="a6"/>
                <w:rFonts w:ascii="Times New Roman" w:eastAsia="標楷體" w:hAnsi="Times New Roman" w:cs="Times New Roman" w:hint="eastAsia"/>
                <w:b w:val="0"/>
                <w:bCs w:val="0"/>
                <w:lang w:eastAsia="zh-TW"/>
              </w:rPr>
              <w:t>黃建富</w:t>
            </w:r>
            <w:r w:rsidR="004D2228">
              <w:rPr>
                <w:rFonts w:ascii="Times New Roman" w:eastAsia="標楷體" w:hAnsi="Times New Roman" w:cs="Times New Roman"/>
                <w:lang w:eastAsia="zh-TW"/>
              </w:rPr>
              <w:t>7</w:t>
            </w:r>
            <w:r w:rsidR="00BD4D9C" w:rsidRPr="00027AFE">
              <w:rPr>
                <w:rFonts w:ascii="Times New Roman" w:eastAsia="標楷體" w:hAnsi="Times New Roman" w:cs="Times New Roman"/>
                <w:lang w:eastAsia="zh-TW"/>
              </w:rPr>
              <w:t>0</w:t>
            </w:r>
            <w:r w:rsidR="00BD4D9C" w:rsidRPr="00027AFE">
              <w:rPr>
                <w:rFonts w:ascii="Times New Roman" w:eastAsia="標楷體" w:hAnsi="Times New Roman" w:cs="Times New Roman"/>
                <w:lang w:eastAsia="zh-TW"/>
              </w:rPr>
              <w:t>分鐘</w:t>
            </w:r>
          </w:p>
        </w:tc>
      </w:tr>
      <w:tr w:rsidR="00803A6A" w14:paraId="497E7C06" w14:textId="20E32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423" w:type="dxa"/>
          </w:tcPr>
          <w:p w14:paraId="3BF6E936" w14:textId="316EE2D6" w:rsidR="00803A6A" w:rsidRPr="003F00E7" w:rsidRDefault="00BD4D9C">
            <w:pPr>
              <w:pStyle w:val="TPRegularP"/>
            </w:pPr>
            <w:r w:rsidRPr="003F00E7">
              <w:t>1</w:t>
            </w:r>
            <w:r w:rsidR="004D2228">
              <w:t>1</w:t>
            </w:r>
            <w:r w:rsidRPr="003F00E7">
              <w:t>:</w:t>
            </w:r>
            <w:r w:rsidR="004D2228">
              <w:t>0</w:t>
            </w:r>
            <w:r w:rsidRPr="003F00E7">
              <w:t>0-1</w:t>
            </w:r>
            <w:r w:rsidR="004D2228">
              <w:t>2</w:t>
            </w:r>
            <w:r w:rsidRPr="003F00E7">
              <w:t>:</w:t>
            </w:r>
            <w:r w:rsidR="004D2228">
              <w:t>1</w:t>
            </w:r>
            <w:r w:rsidRPr="003F00E7">
              <w:t>0</w:t>
            </w:r>
          </w:p>
        </w:tc>
        <w:tc>
          <w:tcPr>
            <w:tcW w:w="6237" w:type="dxa"/>
          </w:tcPr>
          <w:p w14:paraId="40459C00" w14:textId="0B7C8EED" w:rsidR="00803A6A" w:rsidRPr="003F00E7" w:rsidRDefault="00BD4D9C" w:rsidP="004D2228">
            <w:pPr>
              <w:pStyle w:val="TPCtrP"/>
              <w:jc w:val="left"/>
            </w:pPr>
            <w:r w:rsidRPr="003F00E7">
              <w:rPr>
                <w:rStyle w:val="a6"/>
              </w:rPr>
              <w:t>Lessons 6A and 6B:</w:t>
            </w:r>
            <w:r w:rsidRPr="003F00E7">
              <w:t xml:space="preserve"> Overview of Systematic Approach; Secondary Assessment</w:t>
            </w:r>
          </w:p>
        </w:tc>
        <w:tc>
          <w:tcPr>
            <w:tcW w:w="1695" w:type="dxa"/>
          </w:tcPr>
          <w:p w14:paraId="4577F0C6" w14:textId="4471ABB0" w:rsidR="00803A6A" w:rsidRPr="00027AFE" w:rsidRDefault="00F4613E">
            <w:pPr>
              <w:pStyle w:val="TPCtrP"/>
              <w:rPr>
                <w:rFonts w:ascii="Times New Roman" w:eastAsia="標楷體" w:hAnsi="Times New Roman" w:cs="Times New Roman"/>
              </w:rPr>
            </w:pPr>
            <w:r>
              <w:rPr>
                <w:rStyle w:val="a6"/>
                <w:rFonts w:ascii="Times New Roman" w:eastAsia="標楷體" w:hAnsi="Times New Roman" w:cs="Times New Roman" w:hint="eastAsia"/>
                <w:b w:val="0"/>
                <w:bCs w:val="0"/>
                <w:lang w:eastAsia="zh-TW"/>
              </w:rPr>
              <w:t>黃建富</w:t>
            </w:r>
            <w:r w:rsidR="004D2228">
              <w:rPr>
                <w:rFonts w:ascii="Times New Roman" w:eastAsia="標楷體" w:hAnsi="Times New Roman" w:cs="Times New Roman"/>
                <w:lang w:eastAsia="zh-TW"/>
              </w:rPr>
              <w:t>7</w:t>
            </w:r>
            <w:r w:rsidR="00BD4D9C" w:rsidRPr="00027AFE">
              <w:rPr>
                <w:rFonts w:ascii="Times New Roman" w:eastAsia="標楷體" w:hAnsi="Times New Roman" w:cs="Times New Roman"/>
                <w:lang w:eastAsia="zh-TW"/>
              </w:rPr>
              <w:t>0</w:t>
            </w:r>
            <w:r w:rsidR="00BD4D9C" w:rsidRPr="00027AFE">
              <w:rPr>
                <w:rFonts w:ascii="Times New Roman" w:eastAsia="標楷體" w:hAnsi="Times New Roman" w:cs="Times New Roman"/>
                <w:lang w:eastAsia="zh-TW"/>
              </w:rPr>
              <w:t>分鐘</w:t>
            </w:r>
          </w:p>
        </w:tc>
      </w:tr>
      <w:tr w:rsidR="00BD4D9C" w14:paraId="728ADEE2" w14:textId="255CAC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tcW w:w="7660" w:type="dxa"/>
            <w:gridSpan w:val="2"/>
          </w:tcPr>
          <w:p w14:paraId="525DC63C" w14:textId="51B0B75F" w:rsidR="00BD4D9C" w:rsidRPr="003F00E7" w:rsidRDefault="00BD4D9C" w:rsidP="00592B07">
            <w:pPr>
              <w:pStyle w:val="TPCtrP"/>
              <w:jc w:val="left"/>
            </w:pPr>
            <w:r>
              <w:t>1</w:t>
            </w:r>
            <w:r w:rsidR="004D2228">
              <w:t>2</w:t>
            </w:r>
            <w:r w:rsidRPr="003F00E7">
              <w:t>:</w:t>
            </w:r>
            <w:r w:rsidR="004D2228">
              <w:t>1</w:t>
            </w:r>
            <w:r w:rsidRPr="003F00E7">
              <w:t>0-1</w:t>
            </w:r>
            <w:r w:rsidR="004D2228">
              <w:rPr>
                <w:rFonts w:hint="eastAsia"/>
                <w:lang w:eastAsia="zh-TW"/>
              </w:rPr>
              <w:t>3</w:t>
            </w:r>
            <w:r w:rsidRPr="003F00E7">
              <w:t>:</w:t>
            </w:r>
            <w:r w:rsidR="004D2228">
              <w:rPr>
                <w:rFonts w:hint="eastAsia"/>
                <w:lang w:eastAsia="zh-TW"/>
              </w:rPr>
              <w:t>0</w:t>
            </w:r>
            <w:r w:rsidRPr="003F00E7">
              <w:t>0</w:t>
            </w:r>
            <w:r>
              <w:tab/>
            </w:r>
            <w:r w:rsidRPr="00B14B28">
              <w:rPr>
                <w:rStyle w:val="a6"/>
              </w:rPr>
              <w:t>Lunch</w:t>
            </w:r>
          </w:p>
        </w:tc>
        <w:tc>
          <w:tcPr>
            <w:tcW w:w="1695" w:type="dxa"/>
          </w:tcPr>
          <w:p w14:paraId="6F51A846" w14:textId="4CC26843" w:rsidR="00BD4D9C" w:rsidRPr="00027AFE" w:rsidRDefault="00BD4D9C" w:rsidP="00803A6A">
            <w:pPr>
              <w:pStyle w:val="TPCtrP"/>
              <w:rPr>
                <w:rFonts w:ascii="Times New Roman" w:eastAsia="標楷體" w:hAnsi="Times New Roman" w:cs="Times New Roman"/>
              </w:rPr>
            </w:pPr>
          </w:p>
        </w:tc>
      </w:tr>
      <w:tr w:rsidR="00277E9E" w14:paraId="331335A2" w14:textId="76291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423" w:type="dxa"/>
          </w:tcPr>
          <w:p w14:paraId="0E1CD9F6" w14:textId="7C0CCB7A" w:rsidR="00277E9E" w:rsidRPr="002C350D" w:rsidRDefault="00277E9E">
            <w:pPr>
              <w:pStyle w:val="TPRegularP"/>
            </w:pPr>
            <w:r w:rsidRPr="002C350D">
              <w:t>1</w:t>
            </w:r>
            <w:r w:rsidR="004D2228">
              <w:rPr>
                <w:rFonts w:hint="eastAsia"/>
                <w:lang w:eastAsia="zh-TW"/>
              </w:rPr>
              <w:t>3</w:t>
            </w:r>
            <w:r w:rsidRPr="002C350D">
              <w:t>:</w:t>
            </w:r>
            <w:r w:rsidR="004D2228">
              <w:rPr>
                <w:rFonts w:hint="eastAsia"/>
                <w:lang w:eastAsia="zh-TW"/>
              </w:rPr>
              <w:t>0</w:t>
            </w:r>
            <w:r w:rsidRPr="002C350D">
              <w:t>0-1</w:t>
            </w:r>
            <w:r w:rsidR="004D2228">
              <w:rPr>
                <w:rFonts w:hint="eastAsia"/>
                <w:lang w:eastAsia="zh-TW"/>
              </w:rPr>
              <w:t>4</w:t>
            </w:r>
            <w:r w:rsidRPr="002C350D">
              <w:t>:</w:t>
            </w:r>
            <w:r w:rsidR="004D2228">
              <w:rPr>
                <w:rFonts w:hint="eastAsia"/>
                <w:lang w:eastAsia="zh-TW"/>
              </w:rPr>
              <w:t>1</w:t>
            </w:r>
            <w:r w:rsidRPr="002C350D">
              <w:t>0</w:t>
            </w:r>
          </w:p>
        </w:tc>
        <w:tc>
          <w:tcPr>
            <w:tcW w:w="6237" w:type="dxa"/>
          </w:tcPr>
          <w:p w14:paraId="6EB8654D" w14:textId="52E6CE9F" w:rsidR="00277E9E" w:rsidRPr="003F00E7" w:rsidRDefault="00277E9E" w:rsidP="004D2228">
            <w:pPr>
              <w:pStyle w:val="TPCtrP"/>
              <w:jc w:val="left"/>
            </w:pPr>
            <w:r w:rsidRPr="003F00E7">
              <w:rPr>
                <w:rStyle w:val="a6"/>
              </w:rPr>
              <w:t xml:space="preserve">Lessons 7A-7C: </w:t>
            </w:r>
            <w:r w:rsidRPr="003F00E7">
              <w:t>Management of Respiratory Emergencies; Respiratory Video Case Discussions; Learning Station: Airway Management</w:t>
            </w:r>
          </w:p>
        </w:tc>
        <w:tc>
          <w:tcPr>
            <w:tcW w:w="1695" w:type="dxa"/>
          </w:tcPr>
          <w:p w14:paraId="212BF69F" w14:textId="15C35144" w:rsidR="00277E9E" w:rsidRPr="00027AFE" w:rsidRDefault="003548C4" w:rsidP="00D06782">
            <w:pPr>
              <w:pStyle w:val="TPCtrP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王玠能</w:t>
            </w:r>
            <w:r w:rsidR="004D2228">
              <w:rPr>
                <w:rFonts w:ascii="Times New Roman" w:eastAsia="標楷體" w:hAnsi="Times New Roman" w:cs="Times New Roman" w:hint="eastAsia"/>
                <w:lang w:eastAsia="zh-TW"/>
              </w:rPr>
              <w:t>7</w:t>
            </w:r>
            <w:r w:rsidR="00277E9E" w:rsidRPr="00027AFE">
              <w:rPr>
                <w:rFonts w:ascii="Times New Roman" w:eastAsia="標楷體" w:hAnsi="Times New Roman" w:cs="Times New Roman"/>
                <w:lang w:eastAsia="zh-TW"/>
              </w:rPr>
              <w:t>0</w:t>
            </w:r>
            <w:r w:rsidR="00277E9E" w:rsidRPr="00027AFE">
              <w:rPr>
                <w:rFonts w:ascii="Times New Roman" w:eastAsia="標楷體" w:hAnsi="Times New Roman" w:cs="Times New Roman"/>
                <w:lang w:eastAsia="zh-TW"/>
              </w:rPr>
              <w:t>分鐘</w:t>
            </w:r>
          </w:p>
        </w:tc>
      </w:tr>
      <w:tr w:rsidR="00277E9E" w14:paraId="07B8C242" w14:textId="2EA101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tcW w:w="1423" w:type="dxa"/>
          </w:tcPr>
          <w:p w14:paraId="02FD48AB" w14:textId="63459652" w:rsidR="00277E9E" w:rsidRPr="002C350D" w:rsidRDefault="00277E9E">
            <w:pPr>
              <w:pStyle w:val="TPRegularP"/>
            </w:pPr>
            <w:r w:rsidRPr="002C350D">
              <w:t>1</w:t>
            </w:r>
            <w:r w:rsidR="004D2228">
              <w:rPr>
                <w:rFonts w:hint="eastAsia"/>
                <w:lang w:eastAsia="zh-TW"/>
              </w:rPr>
              <w:t>4</w:t>
            </w:r>
            <w:r w:rsidRPr="002C350D">
              <w:t>:</w:t>
            </w:r>
            <w:r w:rsidR="004D2228">
              <w:rPr>
                <w:rFonts w:hint="eastAsia"/>
                <w:lang w:eastAsia="zh-TW"/>
              </w:rPr>
              <w:t>1</w:t>
            </w:r>
            <w:r w:rsidRPr="002C350D">
              <w:t>0-</w:t>
            </w:r>
            <w:r>
              <w:rPr>
                <w:rFonts w:hint="eastAsia"/>
                <w:lang w:eastAsia="zh-TW"/>
              </w:rPr>
              <w:t>1</w:t>
            </w:r>
            <w:r w:rsidR="004D2228">
              <w:rPr>
                <w:rFonts w:hint="eastAsia"/>
                <w:lang w:eastAsia="zh-TW"/>
              </w:rPr>
              <w:t>5</w:t>
            </w:r>
            <w:r w:rsidRPr="002C350D">
              <w:t>:20</w:t>
            </w:r>
          </w:p>
        </w:tc>
        <w:tc>
          <w:tcPr>
            <w:tcW w:w="6237" w:type="dxa"/>
          </w:tcPr>
          <w:p w14:paraId="5CC4DF56" w14:textId="352816DA" w:rsidR="00277E9E" w:rsidRPr="003F00E7" w:rsidRDefault="00277E9E" w:rsidP="004D2228">
            <w:pPr>
              <w:pStyle w:val="TPCtrP"/>
              <w:jc w:val="left"/>
            </w:pPr>
            <w:r w:rsidRPr="003F00E7">
              <w:rPr>
                <w:rStyle w:val="a6"/>
              </w:rPr>
              <w:t>Lessons 8A-8C:</w:t>
            </w:r>
            <w:r w:rsidRPr="003F00E7">
              <w:t xml:space="preserve"> Management of Shock Emergencies; Shock Video Case Discussions; Learning Station: Vascular Access</w:t>
            </w:r>
          </w:p>
        </w:tc>
        <w:tc>
          <w:tcPr>
            <w:tcW w:w="1695" w:type="dxa"/>
          </w:tcPr>
          <w:p w14:paraId="71B476B8" w14:textId="20A076CA" w:rsidR="00277E9E" w:rsidRPr="00027AFE" w:rsidRDefault="003548C4">
            <w:pPr>
              <w:pStyle w:val="TPCtrP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王玠能</w:t>
            </w:r>
            <w:r w:rsidR="004D2228">
              <w:rPr>
                <w:rFonts w:ascii="Times New Roman" w:eastAsia="標楷體" w:hAnsi="Times New Roman" w:cs="Times New Roman" w:hint="eastAsia"/>
                <w:lang w:eastAsia="zh-TW"/>
              </w:rPr>
              <w:t>7</w:t>
            </w:r>
            <w:r w:rsidR="00277E9E" w:rsidRPr="00027AFE">
              <w:rPr>
                <w:rFonts w:ascii="Times New Roman" w:eastAsia="標楷體" w:hAnsi="Times New Roman" w:cs="Times New Roman"/>
                <w:lang w:eastAsia="zh-TW"/>
              </w:rPr>
              <w:t>0</w:t>
            </w:r>
            <w:r w:rsidR="00277E9E" w:rsidRPr="00027AFE">
              <w:rPr>
                <w:rFonts w:ascii="Times New Roman" w:eastAsia="標楷體" w:hAnsi="Times New Roman" w:cs="Times New Roman"/>
                <w:lang w:eastAsia="zh-TW"/>
              </w:rPr>
              <w:t>分鐘</w:t>
            </w:r>
          </w:p>
        </w:tc>
      </w:tr>
      <w:tr w:rsidR="004C1A84" w14:paraId="0257DD32" w14:textId="333B7219" w:rsidTr="00F8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7660" w:type="dxa"/>
            <w:gridSpan w:val="2"/>
          </w:tcPr>
          <w:p w14:paraId="5601138D" w14:textId="78DEFDC6" w:rsidR="004C1A84" w:rsidRPr="002E638A" w:rsidRDefault="00277E9E">
            <w:pPr>
              <w:pStyle w:val="TPRegularP"/>
              <w:rPr>
                <w:rStyle w:val="a6"/>
                <w:b w:val="0"/>
                <w:bCs w:val="0"/>
              </w:rPr>
            </w:pPr>
            <w:r>
              <w:rPr>
                <w:rFonts w:hint="eastAsia"/>
                <w:lang w:eastAsia="zh-TW"/>
              </w:rPr>
              <w:t>1</w:t>
            </w:r>
            <w:r w:rsidR="004D2228">
              <w:rPr>
                <w:rFonts w:hint="eastAsia"/>
                <w:lang w:eastAsia="zh-TW"/>
              </w:rPr>
              <w:t>5</w:t>
            </w:r>
            <w:r w:rsidR="004C1A84" w:rsidRPr="002C350D">
              <w:t>:20-</w:t>
            </w:r>
            <w:r>
              <w:rPr>
                <w:rFonts w:hint="eastAsia"/>
                <w:lang w:eastAsia="zh-TW"/>
              </w:rPr>
              <w:t>1</w:t>
            </w:r>
            <w:r w:rsidR="004D2228">
              <w:rPr>
                <w:rFonts w:hint="eastAsia"/>
                <w:lang w:eastAsia="zh-TW"/>
              </w:rPr>
              <w:t>5</w:t>
            </w:r>
            <w:r>
              <w:t>:</w:t>
            </w:r>
            <w:r w:rsidR="004C1A84" w:rsidRPr="002C350D">
              <w:t>30</w:t>
            </w:r>
            <w:r w:rsidR="004C1A84">
              <w:tab/>
            </w:r>
            <w:r w:rsidR="004C1A84" w:rsidRPr="00803844">
              <w:rPr>
                <w:rStyle w:val="a6"/>
              </w:rPr>
              <w:t>Break</w:t>
            </w:r>
          </w:p>
        </w:tc>
        <w:tc>
          <w:tcPr>
            <w:tcW w:w="1695" w:type="dxa"/>
          </w:tcPr>
          <w:p w14:paraId="0A94E94D" w14:textId="77777777" w:rsidR="004C1A84" w:rsidRPr="00027AFE" w:rsidRDefault="004C1A84">
            <w:pPr>
              <w:pStyle w:val="TPRegularP"/>
              <w:rPr>
                <w:rFonts w:ascii="Times New Roman" w:eastAsia="標楷體" w:hAnsi="Times New Roman" w:cs="Times New Roman"/>
              </w:rPr>
            </w:pPr>
          </w:p>
        </w:tc>
      </w:tr>
      <w:tr w:rsidR="00592B07" w14:paraId="3272003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tcW w:w="1423" w:type="dxa"/>
          </w:tcPr>
          <w:p w14:paraId="2613561D" w14:textId="031F6A04" w:rsidR="00592B07" w:rsidRPr="002C350D" w:rsidRDefault="00592B07">
            <w:pPr>
              <w:pStyle w:val="TPRegularP"/>
            </w:pPr>
            <w:r>
              <w:t>1</w:t>
            </w:r>
            <w:r w:rsidR="004D2228">
              <w:rPr>
                <w:rFonts w:hint="eastAsia"/>
                <w:lang w:eastAsia="zh-TW"/>
              </w:rPr>
              <w:t>5</w:t>
            </w:r>
            <w:r w:rsidRPr="002C350D">
              <w:t>:30-</w:t>
            </w:r>
            <w:r>
              <w:t>1</w:t>
            </w:r>
            <w:r w:rsidR="004D2228">
              <w:rPr>
                <w:rFonts w:hint="eastAsia"/>
                <w:lang w:eastAsia="zh-TW"/>
              </w:rPr>
              <w:t>6</w:t>
            </w:r>
            <w:r w:rsidRPr="002C350D">
              <w:t>:</w:t>
            </w:r>
            <w:r w:rsidR="004D2228">
              <w:rPr>
                <w:rFonts w:hint="eastAsia"/>
                <w:lang w:eastAsia="zh-TW"/>
              </w:rPr>
              <w:t>4</w:t>
            </w:r>
            <w:r w:rsidRPr="002C350D">
              <w:t>0</w:t>
            </w:r>
          </w:p>
        </w:tc>
        <w:tc>
          <w:tcPr>
            <w:tcW w:w="6237" w:type="dxa"/>
          </w:tcPr>
          <w:p w14:paraId="25C7E0B3" w14:textId="5875490B" w:rsidR="00592B07" w:rsidRPr="002C350D" w:rsidRDefault="00592B07">
            <w:pPr>
              <w:pStyle w:val="TPRegularP"/>
            </w:pPr>
            <w:r w:rsidRPr="00F80750">
              <w:rPr>
                <w:b/>
                <w:bCs/>
              </w:rPr>
              <w:t>Lessons 9A-9C:</w:t>
            </w:r>
            <w:r>
              <w:t xml:space="preserve"> Management of Arrhythmia Emergencies; Arrhythmia Video Case Discussions; Learning Station: Rhythm Disturbances/ Electrical Therapy</w:t>
            </w:r>
          </w:p>
        </w:tc>
        <w:tc>
          <w:tcPr>
            <w:tcW w:w="1695" w:type="dxa"/>
          </w:tcPr>
          <w:p w14:paraId="0003F245" w14:textId="7EB0CE2B" w:rsidR="00592B07" w:rsidRPr="00027AFE" w:rsidRDefault="003548C4">
            <w:pPr>
              <w:pStyle w:val="TPRegularP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王玠能</w:t>
            </w:r>
            <w:r w:rsidR="004D2228">
              <w:rPr>
                <w:rFonts w:ascii="Times New Roman" w:eastAsia="標楷體" w:hAnsi="Times New Roman" w:cs="Times New Roman" w:hint="eastAsia"/>
                <w:lang w:eastAsia="zh-TW"/>
              </w:rPr>
              <w:t>7</w:t>
            </w:r>
            <w:r w:rsidR="00592B07" w:rsidRPr="00027AFE">
              <w:rPr>
                <w:rFonts w:ascii="Times New Roman" w:eastAsia="標楷體" w:hAnsi="Times New Roman" w:cs="Times New Roman"/>
                <w:lang w:eastAsia="zh-TW"/>
              </w:rPr>
              <w:t>0</w:t>
            </w:r>
            <w:r w:rsidR="00592B07" w:rsidRPr="00027AFE">
              <w:rPr>
                <w:rFonts w:ascii="Times New Roman" w:eastAsia="標楷體" w:hAnsi="Times New Roman" w:cs="Times New Roman"/>
                <w:lang w:eastAsia="zh-TW"/>
              </w:rPr>
              <w:t>分鐘</w:t>
            </w:r>
          </w:p>
        </w:tc>
      </w:tr>
      <w:tr w:rsidR="00277E9E" w14:paraId="145C673A" w14:textId="0DC6D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423" w:type="dxa"/>
          </w:tcPr>
          <w:p w14:paraId="7FCD79E3" w14:textId="72DB75F8" w:rsidR="00277E9E" w:rsidRPr="002C350D" w:rsidRDefault="00592B07">
            <w:pPr>
              <w:pStyle w:val="TPRegularP"/>
            </w:pPr>
            <w:r>
              <w:t>1</w:t>
            </w:r>
            <w:r w:rsidR="00197648">
              <w:rPr>
                <w:rFonts w:hint="eastAsia"/>
                <w:lang w:eastAsia="zh-TW"/>
              </w:rPr>
              <w:t>6</w:t>
            </w:r>
            <w:r w:rsidRPr="002C350D">
              <w:t>:</w:t>
            </w:r>
            <w:r w:rsidR="00197648">
              <w:rPr>
                <w:rFonts w:hint="eastAsia"/>
                <w:lang w:eastAsia="zh-TW"/>
              </w:rPr>
              <w:t>4</w:t>
            </w:r>
            <w:r w:rsidRPr="002C350D">
              <w:t>0-</w:t>
            </w:r>
            <w:r>
              <w:t>1</w:t>
            </w:r>
            <w:r w:rsidR="00197648">
              <w:rPr>
                <w:rFonts w:hint="eastAsia"/>
                <w:lang w:eastAsia="zh-TW"/>
              </w:rPr>
              <w:t>7</w:t>
            </w:r>
            <w:r w:rsidRPr="002C350D">
              <w:t>:</w:t>
            </w:r>
            <w:r w:rsidR="00197648">
              <w:rPr>
                <w:rFonts w:hint="eastAsia"/>
                <w:lang w:eastAsia="zh-TW"/>
              </w:rPr>
              <w:t>1</w:t>
            </w:r>
            <w:r>
              <w:t>0</w:t>
            </w:r>
          </w:p>
        </w:tc>
        <w:tc>
          <w:tcPr>
            <w:tcW w:w="6237" w:type="dxa"/>
          </w:tcPr>
          <w:p w14:paraId="04A6F6F2" w14:textId="177A4EF9" w:rsidR="00277E9E" w:rsidRPr="003F00E7" w:rsidRDefault="00592B07" w:rsidP="004D2228">
            <w:pPr>
              <w:pStyle w:val="TPCtrP"/>
              <w:jc w:val="left"/>
            </w:pPr>
            <w:r w:rsidRPr="003F00E7">
              <w:rPr>
                <w:rStyle w:val="a6"/>
              </w:rPr>
              <w:t>Lesson 10:</w:t>
            </w:r>
            <w:r w:rsidRPr="003F00E7">
              <w:t xml:space="preserve"> Management of Post–Cardiac Arrest Care</w:t>
            </w:r>
          </w:p>
        </w:tc>
        <w:tc>
          <w:tcPr>
            <w:tcW w:w="1695" w:type="dxa"/>
          </w:tcPr>
          <w:p w14:paraId="1FFE9D91" w14:textId="112DB1E3" w:rsidR="00277E9E" w:rsidRPr="00027AFE" w:rsidRDefault="00F4613E">
            <w:pPr>
              <w:pStyle w:val="TPCtrP"/>
              <w:rPr>
                <w:rFonts w:ascii="Times New Roman" w:eastAsia="標楷體" w:hAnsi="Times New Roman" w:cs="Times New Roman"/>
              </w:rPr>
            </w:pPr>
            <w:r w:rsidRPr="00027AFE">
              <w:rPr>
                <w:rFonts w:ascii="Times New Roman" w:eastAsia="標楷體" w:hAnsi="Times New Roman" w:cs="Times New Roman"/>
                <w:lang w:eastAsia="zh-TW"/>
              </w:rPr>
              <w:t>夏紹軒</w:t>
            </w:r>
            <w:r w:rsidR="00197648"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  <w:r w:rsidR="00592B07" w:rsidRPr="00027AFE">
              <w:rPr>
                <w:rFonts w:ascii="Times New Roman" w:eastAsia="標楷體" w:hAnsi="Times New Roman" w:cs="Times New Roman"/>
                <w:lang w:eastAsia="zh-TW"/>
              </w:rPr>
              <w:t>0</w:t>
            </w:r>
            <w:r w:rsidR="00592B07" w:rsidRPr="00027AFE">
              <w:rPr>
                <w:rFonts w:ascii="Times New Roman" w:eastAsia="標楷體" w:hAnsi="Times New Roman" w:cs="Times New Roman"/>
                <w:lang w:eastAsia="zh-TW"/>
              </w:rPr>
              <w:t>分鐘</w:t>
            </w:r>
          </w:p>
        </w:tc>
      </w:tr>
      <w:tr w:rsidR="00592B07" w14:paraId="1FAFEBF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tcW w:w="1423" w:type="dxa"/>
          </w:tcPr>
          <w:p w14:paraId="0CFFDCE3" w14:textId="701F3440" w:rsidR="00592B07" w:rsidRPr="002C350D" w:rsidRDefault="00592B07" w:rsidP="00592B07">
            <w:pPr>
              <w:pStyle w:val="TPRegularP"/>
            </w:pPr>
            <w:r>
              <w:t>1</w:t>
            </w:r>
            <w:r w:rsidR="00197648">
              <w:rPr>
                <w:rFonts w:hint="eastAsia"/>
                <w:lang w:eastAsia="zh-TW"/>
              </w:rPr>
              <w:t>7</w:t>
            </w:r>
            <w:r w:rsidRPr="002C350D">
              <w:t>:</w:t>
            </w:r>
            <w:r w:rsidR="00197648">
              <w:rPr>
                <w:rFonts w:hint="eastAsia"/>
                <w:lang w:eastAsia="zh-TW"/>
              </w:rPr>
              <w:t>1</w:t>
            </w:r>
            <w:r>
              <w:t>0</w:t>
            </w:r>
            <w:r w:rsidRPr="002C350D">
              <w:t>-</w:t>
            </w:r>
            <w:r>
              <w:t>1</w:t>
            </w:r>
            <w:r w:rsidR="00197648">
              <w:rPr>
                <w:rFonts w:hint="eastAsia"/>
                <w:lang w:eastAsia="zh-TW"/>
              </w:rPr>
              <w:t>7</w:t>
            </w:r>
            <w:r w:rsidRPr="002C350D">
              <w:t>:</w:t>
            </w:r>
            <w:r w:rsidR="00197648">
              <w:rPr>
                <w:rFonts w:hint="eastAsia"/>
                <w:lang w:eastAsia="zh-TW"/>
              </w:rPr>
              <w:t>30</w:t>
            </w:r>
          </w:p>
        </w:tc>
        <w:tc>
          <w:tcPr>
            <w:tcW w:w="6237" w:type="dxa"/>
          </w:tcPr>
          <w:p w14:paraId="28E54340" w14:textId="1F9663E4" w:rsidR="00592B07" w:rsidRPr="003F00E7" w:rsidRDefault="00592B07" w:rsidP="00592B07">
            <w:pPr>
              <w:pStyle w:val="TPCtrP"/>
            </w:pPr>
            <w:r w:rsidRPr="00316BC3">
              <w:rPr>
                <w:rStyle w:val="a6"/>
              </w:rPr>
              <w:t>End-of-Day Debriefing</w:t>
            </w:r>
          </w:p>
        </w:tc>
        <w:tc>
          <w:tcPr>
            <w:tcW w:w="1695" w:type="dxa"/>
          </w:tcPr>
          <w:p w14:paraId="7E51B594" w14:textId="03865F19" w:rsidR="00592B07" w:rsidRPr="00027AFE" w:rsidRDefault="00592B07" w:rsidP="00592B07">
            <w:pPr>
              <w:pStyle w:val="TPCtrP"/>
              <w:rPr>
                <w:rFonts w:ascii="Times New Roman" w:eastAsia="標楷體" w:hAnsi="Times New Roman" w:cs="Times New Roman"/>
                <w:lang w:eastAsia="zh-TW"/>
              </w:rPr>
            </w:pPr>
            <w:r w:rsidRPr="00027AFE">
              <w:rPr>
                <w:rFonts w:ascii="Times New Roman" w:eastAsia="標楷體" w:hAnsi="Times New Roman" w:cs="Times New Roman"/>
                <w:lang w:eastAsia="zh-TW"/>
              </w:rPr>
              <w:t>夏紹軒</w:t>
            </w:r>
            <w:r w:rsidR="00197648">
              <w:rPr>
                <w:rFonts w:ascii="Times New Roman" w:eastAsia="標楷體" w:hAnsi="Times New Roman" w:cs="Times New Roman" w:hint="eastAsia"/>
                <w:lang w:eastAsia="zh-TW"/>
              </w:rPr>
              <w:t>20</w:t>
            </w:r>
            <w:r w:rsidRPr="00027AFE">
              <w:rPr>
                <w:rFonts w:ascii="Times New Roman" w:eastAsia="標楷體" w:hAnsi="Times New Roman" w:cs="Times New Roman"/>
                <w:lang w:eastAsia="zh-TW"/>
              </w:rPr>
              <w:t>分鐘</w:t>
            </w:r>
          </w:p>
        </w:tc>
      </w:tr>
    </w:tbl>
    <w:p w14:paraId="4296A651" w14:textId="77777777" w:rsidR="001542F6" w:rsidRDefault="001542F6" w:rsidP="001542F6">
      <w:pPr>
        <w:pStyle w:val="TPRegularP"/>
        <w:rPr>
          <w:sz w:val="19"/>
        </w:rPr>
      </w:pPr>
    </w:p>
    <w:tbl>
      <w:tblPr>
        <w:tblStyle w:val="PALSTable1"/>
        <w:tblW w:w="9350" w:type="dxa"/>
        <w:tblLayout w:type="fixed"/>
        <w:tblLook w:val="01E0" w:firstRow="1" w:lastRow="1" w:firstColumn="1" w:lastColumn="1" w:noHBand="0" w:noVBand="0"/>
      </w:tblPr>
      <w:tblGrid>
        <w:gridCol w:w="1413"/>
        <w:gridCol w:w="6237"/>
        <w:gridCol w:w="1700"/>
      </w:tblGrid>
      <w:tr w:rsidR="00F80750" w14:paraId="04279A86" w14:textId="593359F0" w:rsidTr="00F80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tcW w:w="9350" w:type="dxa"/>
            <w:gridSpan w:val="3"/>
          </w:tcPr>
          <w:p w14:paraId="220E29A0" w14:textId="6E80D671" w:rsidR="00F80750" w:rsidRPr="000F528A" w:rsidRDefault="00F80750">
            <w:pPr>
              <w:pStyle w:val="TPHeaderP"/>
            </w:pPr>
            <w:r w:rsidRPr="000F528A">
              <w:t>Day 2</w:t>
            </w:r>
            <w:r w:rsidR="003548C4">
              <w:rPr>
                <w:rFonts w:hint="eastAsia"/>
                <w:lang w:eastAsia="zh-TW"/>
              </w:rPr>
              <w:t xml:space="preserve"> (1</w:t>
            </w:r>
            <w:r w:rsidR="004C15FB">
              <w:rPr>
                <w:rFonts w:hint="eastAsia"/>
                <w:lang w:eastAsia="zh-TW"/>
              </w:rPr>
              <w:t>1</w:t>
            </w:r>
            <w:r w:rsidR="003548C4">
              <w:rPr>
                <w:rFonts w:hint="eastAsia"/>
                <w:lang w:eastAsia="zh-TW"/>
              </w:rPr>
              <w:t>/1</w:t>
            </w:r>
            <w:r w:rsidR="004C15FB">
              <w:rPr>
                <w:rFonts w:hint="eastAsia"/>
                <w:lang w:eastAsia="zh-TW"/>
              </w:rPr>
              <w:t>8</w:t>
            </w:r>
            <w:r w:rsidR="003548C4">
              <w:rPr>
                <w:rFonts w:hint="eastAsia"/>
                <w:lang w:eastAsia="zh-TW"/>
              </w:rPr>
              <w:t>)</w:t>
            </w:r>
          </w:p>
        </w:tc>
      </w:tr>
      <w:tr w:rsidR="00F80750" w14:paraId="3B276EAD" w14:textId="145FA603" w:rsidTr="00F8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tcW w:w="7650" w:type="dxa"/>
            <w:gridSpan w:val="2"/>
          </w:tcPr>
          <w:p w14:paraId="7E5FC577" w14:textId="77777777" w:rsidR="00F80750" w:rsidRPr="00F62117" w:rsidRDefault="00F80750">
            <w:pPr>
              <w:pStyle w:val="TPRegularP"/>
            </w:pPr>
            <w:r w:rsidRPr="00B14B28">
              <w:t>8:00</w:t>
            </w:r>
            <w:r w:rsidRPr="00F62117">
              <w:t>-</w:t>
            </w:r>
            <w:r w:rsidRPr="00B14B28">
              <w:t>8:10</w:t>
            </w:r>
            <w:r w:rsidRPr="00F62117">
              <w:tab/>
            </w:r>
            <w:r w:rsidRPr="00F62117">
              <w:rPr>
                <w:rStyle w:val="a6"/>
              </w:rPr>
              <w:t>Recap</w:t>
            </w:r>
          </w:p>
        </w:tc>
        <w:tc>
          <w:tcPr>
            <w:tcW w:w="1700" w:type="dxa"/>
          </w:tcPr>
          <w:p w14:paraId="34706E1F" w14:textId="77777777" w:rsidR="00F80750" w:rsidRPr="00B14B28" w:rsidRDefault="00F80750">
            <w:pPr>
              <w:pStyle w:val="TPRegularP"/>
            </w:pPr>
          </w:p>
        </w:tc>
      </w:tr>
      <w:tr w:rsidR="00F80750" w:rsidRPr="00F80750" w14:paraId="4086D3F7" w14:textId="583D7B78" w:rsidTr="00F807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2"/>
        </w:trPr>
        <w:tc>
          <w:tcPr>
            <w:tcW w:w="1413" w:type="dxa"/>
          </w:tcPr>
          <w:p w14:paraId="72CDB3D8" w14:textId="74C2F2CA" w:rsidR="00F80750" w:rsidRPr="00BF2B35" w:rsidRDefault="00592B07">
            <w:pPr>
              <w:pStyle w:val="TPRegularP"/>
              <w:rPr>
                <w:rStyle w:val="StrongEmphasis"/>
              </w:rPr>
            </w:pPr>
            <w:r>
              <w:rPr>
                <w:color w:val="231F20"/>
                <w:sz w:val="19"/>
              </w:rPr>
              <w:t>8:10-10:40</w:t>
            </w:r>
          </w:p>
        </w:tc>
        <w:tc>
          <w:tcPr>
            <w:tcW w:w="6237" w:type="dxa"/>
          </w:tcPr>
          <w:p w14:paraId="58794CDE" w14:textId="46072639" w:rsidR="00F80750" w:rsidRDefault="00592B07">
            <w:pPr>
              <w:pStyle w:val="TPRegularP"/>
              <w:rPr>
                <w:sz w:val="19"/>
              </w:rPr>
            </w:pPr>
            <w:r w:rsidRPr="00BF2B35">
              <w:rPr>
                <w:rStyle w:val="a6"/>
              </w:rPr>
              <w:t>Lesson 12:</w:t>
            </w:r>
            <w:r>
              <w:rPr>
                <w:rStyle w:val="a6"/>
              </w:rPr>
              <w:t xml:space="preserve"> </w:t>
            </w:r>
            <w:r w:rsidRPr="00BF2B35">
              <w:t>Case Scenario Practice With Simulations</w:t>
            </w:r>
            <w:r>
              <w:rPr>
                <w:rFonts w:hint="eastAsia"/>
                <w:lang w:eastAsia="zh-TW"/>
              </w:rPr>
              <w:t xml:space="preserve"> 1 (</w:t>
            </w:r>
            <w:r w:rsidRPr="00BF2B35">
              <w:rPr>
                <w:rStyle w:val="a6"/>
              </w:rPr>
              <w:t xml:space="preserve">6 </w:t>
            </w:r>
            <w:r>
              <w:rPr>
                <w:rStyle w:val="a6"/>
              </w:rPr>
              <w:t>c</w:t>
            </w:r>
            <w:r w:rsidRPr="00BF2B35">
              <w:rPr>
                <w:rStyle w:val="a6"/>
              </w:rPr>
              <w:t xml:space="preserve">ase </w:t>
            </w:r>
            <w:r>
              <w:rPr>
                <w:rStyle w:val="a6"/>
              </w:rPr>
              <w:t>s</w:t>
            </w:r>
            <w:r w:rsidRPr="00BF2B35">
              <w:rPr>
                <w:rStyle w:val="a6"/>
              </w:rPr>
              <w:t>cenarios</w:t>
            </w:r>
            <w:r>
              <w:rPr>
                <w:rStyle w:val="a6"/>
                <w:rFonts w:hint="eastAsia"/>
                <w:lang w:eastAsia="zh-TW"/>
              </w:rPr>
              <w:t>)</w:t>
            </w:r>
          </w:p>
        </w:tc>
        <w:tc>
          <w:tcPr>
            <w:tcW w:w="1700" w:type="dxa"/>
          </w:tcPr>
          <w:p w14:paraId="49B68D20" w14:textId="743015C4" w:rsidR="00F80750" w:rsidRPr="00F80750" w:rsidRDefault="003548C4">
            <w:pPr>
              <w:pStyle w:val="TPRegularP"/>
              <w:rPr>
                <w:rStyle w:val="a6"/>
                <w:rFonts w:ascii="標楷體" w:eastAsia="標楷體" w:hAnsi="標楷體"/>
              </w:rPr>
            </w:pPr>
            <w:r>
              <w:rPr>
                <w:rStyle w:val="a6"/>
                <w:rFonts w:ascii="Times New Roman" w:eastAsia="標楷體" w:hAnsi="Times New Roman" w:cs="Times New Roman" w:hint="eastAsia"/>
                <w:b w:val="0"/>
                <w:bCs w:val="0"/>
                <w:lang w:eastAsia="zh-TW"/>
              </w:rPr>
              <w:t>葉樹人</w:t>
            </w:r>
            <w:r w:rsidR="00592B07">
              <w:rPr>
                <w:rStyle w:val="a6"/>
                <w:rFonts w:ascii="Times New Roman" w:eastAsia="標楷體" w:hAnsi="Times New Roman" w:cs="Times New Roman" w:hint="eastAsia"/>
                <w:b w:val="0"/>
                <w:bCs w:val="0"/>
                <w:lang w:eastAsia="zh-TW"/>
              </w:rPr>
              <w:t>150</w:t>
            </w:r>
            <w:r w:rsidR="00592B07" w:rsidRPr="00027AFE">
              <w:rPr>
                <w:rStyle w:val="a6"/>
                <w:rFonts w:ascii="Times New Roman" w:eastAsia="標楷體" w:hAnsi="Times New Roman" w:cs="Times New Roman"/>
                <w:b w:val="0"/>
                <w:bCs w:val="0"/>
                <w:lang w:eastAsia="zh-TW"/>
              </w:rPr>
              <w:t>分鐘</w:t>
            </w:r>
          </w:p>
        </w:tc>
      </w:tr>
      <w:tr w:rsidR="00592B07" w:rsidRPr="00F80750" w14:paraId="7C91A752" w14:textId="7B50D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tcW w:w="7650" w:type="dxa"/>
            <w:gridSpan w:val="2"/>
          </w:tcPr>
          <w:p w14:paraId="14F0FFCA" w14:textId="245CEA79" w:rsidR="00592B07" w:rsidRPr="00C35216" w:rsidRDefault="00592B07" w:rsidP="00276D3E">
            <w:pPr>
              <w:pStyle w:val="TPRegularP"/>
              <w:rPr>
                <w:b/>
                <w:bCs/>
              </w:rPr>
            </w:pPr>
            <w:r>
              <w:rPr>
                <w:color w:val="231F20"/>
                <w:sz w:val="19"/>
              </w:rPr>
              <w:t>10:40-10:50</w:t>
            </w:r>
            <w:r>
              <w:rPr>
                <w:color w:val="231F20"/>
                <w:sz w:val="19"/>
              </w:rPr>
              <w:tab/>
            </w:r>
            <w:r w:rsidRPr="00BF2B35">
              <w:rPr>
                <w:rStyle w:val="a6"/>
              </w:rPr>
              <w:t>Break</w:t>
            </w:r>
          </w:p>
        </w:tc>
        <w:tc>
          <w:tcPr>
            <w:tcW w:w="1700" w:type="dxa"/>
          </w:tcPr>
          <w:p w14:paraId="67A17657" w14:textId="059C6246" w:rsidR="00592B07" w:rsidRPr="00027AFE" w:rsidRDefault="00592B07" w:rsidP="00C373AA">
            <w:pPr>
              <w:pStyle w:val="TPRegularP"/>
              <w:rPr>
                <w:rFonts w:ascii="Times New Roman" w:eastAsia="標楷體" w:hAnsi="Times New Roman" w:cs="Times New Roman"/>
                <w:b/>
                <w:bCs/>
                <w:color w:val="231F20"/>
                <w:sz w:val="19"/>
              </w:rPr>
            </w:pPr>
          </w:p>
        </w:tc>
      </w:tr>
      <w:tr w:rsidR="00276D3E" w:rsidRPr="00F80750" w14:paraId="45314C0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5"/>
        </w:trPr>
        <w:tc>
          <w:tcPr>
            <w:tcW w:w="1413" w:type="dxa"/>
          </w:tcPr>
          <w:p w14:paraId="20B32A90" w14:textId="6D40BCD9" w:rsidR="00276D3E" w:rsidRDefault="00276D3E" w:rsidP="00C373AA">
            <w:pPr>
              <w:pStyle w:val="TPRegularP"/>
              <w:rPr>
                <w:color w:val="231F20"/>
                <w:sz w:val="19"/>
              </w:rPr>
            </w:pPr>
            <w:r>
              <w:rPr>
                <w:color w:val="231F20"/>
                <w:sz w:val="19"/>
              </w:rPr>
              <w:t>10:50-12:05</w:t>
            </w:r>
          </w:p>
        </w:tc>
        <w:tc>
          <w:tcPr>
            <w:tcW w:w="6237" w:type="dxa"/>
          </w:tcPr>
          <w:p w14:paraId="5229C226" w14:textId="4D18F597" w:rsidR="00276D3E" w:rsidRDefault="00276D3E" w:rsidP="00C373AA">
            <w:pPr>
              <w:pStyle w:val="TPRegularP"/>
              <w:jc w:val="center"/>
              <w:rPr>
                <w:color w:val="231F20"/>
                <w:sz w:val="19"/>
              </w:rPr>
            </w:pPr>
            <w:r w:rsidRPr="00BF2B35">
              <w:rPr>
                <w:rStyle w:val="a6"/>
              </w:rPr>
              <w:t>Lesson 12:</w:t>
            </w:r>
            <w:r>
              <w:rPr>
                <w:rStyle w:val="a6"/>
              </w:rPr>
              <w:t xml:space="preserve"> </w:t>
            </w:r>
            <w:r w:rsidRPr="00BF2B35">
              <w:t>Case Scenario Practice With Simulations</w:t>
            </w:r>
            <w:r w:rsidRPr="00BF2B35">
              <w:rPr>
                <w:rStyle w:val="a6"/>
              </w:rPr>
              <w:t xml:space="preserve"> </w:t>
            </w:r>
            <w:r>
              <w:rPr>
                <w:rStyle w:val="a6"/>
                <w:rFonts w:hint="eastAsia"/>
                <w:lang w:eastAsia="zh-TW"/>
              </w:rPr>
              <w:t>2 (</w:t>
            </w:r>
            <w:r w:rsidRPr="00BF2B35">
              <w:rPr>
                <w:rStyle w:val="a6"/>
              </w:rPr>
              <w:t xml:space="preserve">3 </w:t>
            </w:r>
            <w:r>
              <w:rPr>
                <w:rStyle w:val="a6"/>
              </w:rPr>
              <w:t>c</w:t>
            </w:r>
            <w:r w:rsidRPr="00BF2B35">
              <w:rPr>
                <w:rStyle w:val="a6"/>
              </w:rPr>
              <w:t xml:space="preserve">ase </w:t>
            </w:r>
            <w:r>
              <w:rPr>
                <w:rStyle w:val="a6"/>
              </w:rPr>
              <w:t>s</w:t>
            </w:r>
            <w:r w:rsidRPr="00BF2B35">
              <w:rPr>
                <w:rStyle w:val="a6"/>
              </w:rPr>
              <w:t>cenarios</w:t>
            </w:r>
            <w:r>
              <w:rPr>
                <w:rStyle w:val="a6"/>
                <w:rFonts w:hint="eastAsia"/>
                <w:lang w:eastAsia="zh-TW"/>
              </w:rPr>
              <w:t>)</w:t>
            </w:r>
          </w:p>
        </w:tc>
        <w:tc>
          <w:tcPr>
            <w:tcW w:w="1700" w:type="dxa"/>
          </w:tcPr>
          <w:p w14:paraId="2709FCBB" w14:textId="070AB0F4" w:rsidR="00276D3E" w:rsidRPr="00027AFE" w:rsidRDefault="003548C4" w:rsidP="00C373AA">
            <w:pPr>
              <w:pStyle w:val="TPRegularP"/>
              <w:rPr>
                <w:rStyle w:val="a6"/>
                <w:rFonts w:ascii="Times New Roman" w:eastAsia="標楷體" w:hAnsi="Times New Roman" w:cs="Times New Roman"/>
                <w:b w:val="0"/>
                <w:bCs w:val="0"/>
                <w:lang w:eastAsia="zh-TW"/>
              </w:rPr>
            </w:pPr>
            <w:r>
              <w:rPr>
                <w:rStyle w:val="a6"/>
                <w:rFonts w:ascii="Times New Roman" w:eastAsia="標楷體" w:hAnsi="Times New Roman" w:cs="Times New Roman" w:hint="eastAsia"/>
                <w:b w:val="0"/>
                <w:bCs w:val="0"/>
                <w:lang w:eastAsia="zh-TW"/>
              </w:rPr>
              <w:t>葉樹人</w:t>
            </w:r>
            <w:r w:rsidR="00276D3E" w:rsidRPr="00027AFE">
              <w:rPr>
                <w:rFonts w:ascii="Times New Roman" w:hAnsi="Times New Roman" w:cs="Times New Roman"/>
                <w:lang w:eastAsia="zh-TW"/>
              </w:rPr>
              <w:t>75</w:t>
            </w:r>
            <w:r w:rsidR="00276D3E" w:rsidRPr="00027AFE">
              <w:rPr>
                <w:rFonts w:ascii="Times New Roman" w:eastAsia="標楷體" w:hAnsi="Times New Roman" w:cs="Times New Roman"/>
                <w:lang w:eastAsia="zh-TW"/>
              </w:rPr>
              <w:t>分鐘</w:t>
            </w:r>
          </w:p>
        </w:tc>
      </w:tr>
      <w:tr w:rsidR="00C373AA" w:rsidRPr="00F80750" w14:paraId="68125E67" w14:textId="77777777" w:rsidTr="00094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tcW w:w="7650" w:type="dxa"/>
            <w:gridSpan w:val="2"/>
          </w:tcPr>
          <w:p w14:paraId="1A5CC398" w14:textId="48FB02FF" w:rsidR="00C373AA" w:rsidRDefault="00C373AA" w:rsidP="00C373AA">
            <w:pPr>
              <w:pStyle w:val="TPRegularP"/>
              <w:rPr>
                <w:color w:val="231F20"/>
                <w:sz w:val="19"/>
              </w:rPr>
            </w:pPr>
            <w:r>
              <w:rPr>
                <w:color w:val="231F20"/>
                <w:sz w:val="19"/>
              </w:rPr>
              <w:lastRenderedPageBreak/>
              <w:t>12:05-1</w:t>
            </w:r>
            <w:r w:rsidR="003971CF">
              <w:rPr>
                <w:rFonts w:hint="eastAsia"/>
                <w:color w:val="231F20"/>
                <w:sz w:val="19"/>
                <w:lang w:eastAsia="zh-TW"/>
              </w:rPr>
              <w:t>3</w:t>
            </w:r>
            <w:r>
              <w:rPr>
                <w:color w:val="231F20"/>
                <w:sz w:val="19"/>
              </w:rPr>
              <w:t>:</w:t>
            </w:r>
            <w:r w:rsidR="003971CF">
              <w:rPr>
                <w:rFonts w:hint="eastAsia"/>
                <w:color w:val="231F20"/>
                <w:sz w:val="19"/>
                <w:lang w:eastAsia="zh-TW"/>
              </w:rPr>
              <w:t>00</w:t>
            </w:r>
            <w:r>
              <w:rPr>
                <w:color w:val="231F20"/>
                <w:sz w:val="19"/>
              </w:rPr>
              <w:tab/>
            </w:r>
            <w:r w:rsidRPr="00BF2B35">
              <w:rPr>
                <w:rStyle w:val="a6"/>
              </w:rPr>
              <w:t>Lunch</w:t>
            </w:r>
          </w:p>
        </w:tc>
        <w:tc>
          <w:tcPr>
            <w:tcW w:w="1700" w:type="dxa"/>
          </w:tcPr>
          <w:p w14:paraId="73C8592F" w14:textId="77777777" w:rsidR="00C373AA" w:rsidRPr="00027AFE" w:rsidRDefault="00C373AA" w:rsidP="00C373AA">
            <w:pPr>
              <w:pStyle w:val="TPRegularP"/>
              <w:rPr>
                <w:rStyle w:val="a6"/>
                <w:rFonts w:ascii="Times New Roman" w:eastAsia="標楷體" w:hAnsi="Times New Roman" w:cs="Times New Roman"/>
                <w:b w:val="0"/>
                <w:bCs w:val="0"/>
                <w:lang w:eastAsia="zh-TW"/>
              </w:rPr>
            </w:pPr>
          </w:p>
        </w:tc>
      </w:tr>
      <w:tr w:rsidR="00B22023" w:rsidRPr="00F80750" w14:paraId="1D41BFA0" w14:textId="77777777" w:rsidTr="00B220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tcW w:w="1413" w:type="dxa"/>
          </w:tcPr>
          <w:p w14:paraId="2332DEB7" w14:textId="20C58233" w:rsidR="00B22023" w:rsidRDefault="00B22023" w:rsidP="00C373AA">
            <w:pPr>
              <w:pStyle w:val="TPRegularP"/>
              <w:rPr>
                <w:color w:val="231F20"/>
                <w:sz w:val="19"/>
              </w:rPr>
            </w:pPr>
            <w:r>
              <w:rPr>
                <w:color w:val="231F20"/>
                <w:sz w:val="19"/>
              </w:rPr>
              <w:t>1</w:t>
            </w:r>
            <w:r w:rsidR="003971CF">
              <w:rPr>
                <w:rFonts w:hint="eastAsia"/>
                <w:color w:val="231F20"/>
                <w:sz w:val="19"/>
                <w:lang w:eastAsia="zh-TW"/>
              </w:rPr>
              <w:t>3</w:t>
            </w:r>
            <w:r>
              <w:rPr>
                <w:color w:val="231F20"/>
                <w:sz w:val="19"/>
              </w:rPr>
              <w:t>:</w:t>
            </w:r>
            <w:r w:rsidR="003971CF">
              <w:rPr>
                <w:rFonts w:hint="eastAsia"/>
                <w:color w:val="231F20"/>
                <w:sz w:val="19"/>
                <w:lang w:eastAsia="zh-TW"/>
              </w:rPr>
              <w:t>00</w:t>
            </w:r>
            <w:r>
              <w:rPr>
                <w:color w:val="231F20"/>
                <w:sz w:val="19"/>
              </w:rPr>
              <w:t>-1</w:t>
            </w:r>
            <w:r w:rsidR="003971CF">
              <w:rPr>
                <w:rFonts w:hint="eastAsia"/>
                <w:color w:val="231F20"/>
                <w:sz w:val="19"/>
                <w:lang w:eastAsia="zh-TW"/>
              </w:rPr>
              <w:t>4</w:t>
            </w:r>
            <w:r>
              <w:rPr>
                <w:color w:val="231F20"/>
                <w:sz w:val="19"/>
              </w:rPr>
              <w:t>:</w:t>
            </w:r>
            <w:r w:rsidR="003971CF">
              <w:rPr>
                <w:rFonts w:hint="eastAsia"/>
                <w:color w:val="231F20"/>
                <w:sz w:val="19"/>
                <w:lang w:eastAsia="zh-TW"/>
              </w:rPr>
              <w:t>15</w:t>
            </w:r>
          </w:p>
        </w:tc>
        <w:tc>
          <w:tcPr>
            <w:tcW w:w="6237" w:type="dxa"/>
          </w:tcPr>
          <w:p w14:paraId="35C9C7CD" w14:textId="1E70A040" w:rsidR="00B22023" w:rsidRDefault="00B22023" w:rsidP="00C373AA">
            <w:pPr>
              <w:pStyle w:val="TPRegularP"/>
              <w:rPr>
                <w:color w:val="231F20"/>
                <w:sz w:val="19"/>
              </w:rPr>
            </w:pPr>
            <w:r w:rsidRPr="00BF2B35">
              <w:rPr>
                <w:rStyle w:val="a6"/>
              </w:rPr>
              <w:t>Lesson 12:</w:t>
            </w:r>
            <w:r>
              <w:rPr>
                <w:rStyle w:val="a6"/>
              </w:rPr>
              <w:t xml:space="preserve"> </w:t>
            </w:r>
            <w:r w:rsidRPr="00BF2B35">
              <w:t>Case Scenario Practice With Simulations</w:t>
            </w:r>
            <w:r w:rsidRPr="00BF2B35">
              <w:rPr>
                <w:rStyle w:val="a6"/>
              </w:rPr>
              <w:t xml:space="preserve"> </w:t>
            </w:r>
            <w:r>
              <w:rPr>
                <w:rStyle w:val="a6"/>
                <w:rFonts w:hint="eastAsia"/>
                <w:lang w:eastAsia="zh-TW"/>
              </w:rPr>
              <w:t>3 (</w:t>
            </w:r>
            <w:r w:rsidRPr="00BF2B35">
              <w:rPr>
                <w:rStyle w:val="a6"/>
              </w:rPr>
              <w:t xml:space="preserve">3 </w:t>
            </w:r>
            <w:r>
              <w:rPr>
                <w:rStyle w:val="a6"/>
              </w:rPr>
              <w:t>c</w:t>
            </w:r>
            <w:r w:rsidRPr="00BF2B35">
              <w:rPr>
                <w:rStyle w:val="a6"/>
              </w:rPr>
              <w:t xml:space="preserve">ase </w:t>
            </w:r>
            <w:r>
              <w:rPr>
                <w:rStyle w:val="a6"/>
              </w:rPr>
              <w:t>s</w:t>
            </w:r>
            <w:r w:rsidRPr="00BF2B35">
              <w:rPr>
                <w:rStyle w:val="a6"/>
              </w:rPr>
              <w:t>cenarios</w:t>
            </w:r>
            <w:r>
              <w:rPr>
                <w:rStyle w:val="a6"/>
                <w:rFonts w:hint="eastAsia"/>
                <w:lang w:eastAsia="zh-TW"/>
              </w:rPr>
              <w:t>)</w:t>
            </w:r>
          </w:p>
        </w:tc>
        <w:tc>
          <w:tcPr>
            <w:tcW w:w="1700" w:type="dxa"/>
          </w:tcPr>
          <w:p w14:paraId="1902D8BE" w14:textId="7050E189" w:rsidR="00B22023" w:rsidRPr="00027AFE" w:rsidRDefault="00F4613E" w:rsidP="00C373AA">
            <w:pPr>
              <w:pStyle w:val="TPRegularP"/>
              <w:rPr>
                <w:rStyle w:val="a6"/>
                <w:rFonts w:ascii="Times New Roman" w:eastAsia="標楷體" w:hAnsi="Times New Roman" w:cs="Times New Roman"/>
                <w:b w:val="0"/>
                <w:bCs w:val="0"/>
                <w:lang w:eastAsia="zh-TW"/>
              </w:rPr>
            </w:pPr>
            <w:r w:rsidRPr="00027AFE">
              <w:rPr>
                <w:rFonts w:ascii="Times New Roman" w:eastAsia="標楷體" w:hAnsi="Times New Roman" w:cs="Times New Roman"/>
                <w:lang w:eastAsia="zh-TW"/>
              </w:rPr>
              <w:t>夏紹軒</w:t>
            </w:r>
            <w:r w:rsidR="00B22023" w:rsidRPr="00027AFE">
              <w:rPr>
                <w:rFonts w:ascii="Times New Roman" w:hAnsi="Times New Roman" w:cs="Times New Roman"/>
                <w:lang w:eastAsia="zh-TW"/>
              </w:rPr>
              <w:t>75</w:t>
            </w:r>
            <w:r w:rsidR="00B22023" w:rsidRPr="00027AFE">
              <w:rPr>
                <w:rFonts w:ascii="Times New Roman" w:eastAsia="標楷體" w:hAnsi="Times New Roman" w:cs="Times New Roman"/>
                <w:lang w:eastAsia="zh-TW"/>
              </w:rPr>
              <w:t>分鐘</w:t>
            </w:r>
          </w:p>
        </w:tc>
      </w:tr>
      <w:tr w:rsidR="00B22023" w:rsidRPr="00F80750" w14:paraId="591CEE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tcW w:w="7650" w:type="dxa"/>
            <w:gridSpan w:val="2"/>
          </w:tcPr>
          <w:p w14:paraId="64426C07" w14:textId="4462569F" w:rsidR="00B22023" w:rsidRDefault="00B22023" w:rsidP="00B22023">
            <w:pPr>
              <w:pStyle w:val="TPRegularP"/>
              <w:rPr>
                <w:color w:val="231F20"/>
                <w:sz w:val="19"/>
              </w:rPr>
            </w:pPr>
            <w:r>
              <w:rPr>
                <w:color w:val="231F20"/>
                <w:sz w:val="19"/>
              </w:rPr>
              <w:t>1</w:t>
            </w:r>
            <w:r w:rsidR="003971CF">
              <w:rPr>
                <w:rFonts w:hint="eastAsia"/>
                <w:color w:val="231F20"/>
                <w:sz w:val="19"/>
                <w:lang w:eastAsia="zh-TW"/>
              </w:rPr>
              <w:t>4</w:t>
            </w:r>
            <w:r>
              <w:rPr>
                <w:color w:val="231F20"/>
                <w:sz w:val="19"/>
              </w:rPr>
              <w:t>:</w:t>
            </w:r>
            <w:r w:rsidR="003971CF">
              <w:rPr>
                <w:rFonts w:hint="eastAsia"/>
                <w:color w:val="231F20"/>
                <w:sz w:val="19"/>
                <w:lang w:eastAsia="zh-TW"/>
              </w:rPr>
              <w:t>15</w:t>
            </w:r>
            <w:r>
              <w:rPr>
                <w:color w:val="231F20"/>
                <w:sz w:val="19"/>
              </w:rPr>
              <w:t>-</w:t>
            </w:r>
            <w:r>
              <w:rPr>
                <w:rFonts w:hint="eastAsia"/>
                <w:color w:val="231F20"/>
                <w:sz w:val="19"/>
                <w:lang w:eastAsia="zh-TW"/>
              </w:rPr>
              <w:t>1</w:t>
            </w:r>
            <w:r w:rsidR="003971CF">
              <w:rPr>
                <w:rFonts w:hint="eastAsia"/>
                <w:color w:val="231F20"/>
                <w:sz w:val="19"/>
                <w:lang w:eastAsia="zh-TW"/>
              </w:rPr>
              <w:t>5</w:t>
            </w:r>
            <w:r>
              <w:rPr>
                <w:color w:val="231F20"/>
                <w:sz w:val="19"/>
              </w:rPr>
              <w:t>:00</w:t>
            </w:r>
            <w:r>
              <w:rPr>
                <w:color w:val="231F20"/>
                <w:sz w:val="19"/>
              </w:rPr>
              <w:tab/>
            </w:r>
            <w:r w:rsidRPr="00F62117">
              <w:rPr>
                <w:rStyle w:val="a6"/>
              </w:rPr>
              <w:t>Break</w:t>
            </w:r>
          </w:p>
        </w:tc>
        <w:tc>
          <w:tcPr>
            <w:tcW w:w="1700" w:type="dxa"/>
          </w:tcPr>
          <w:p w14:paraId="63373C9B" w14:textId="4C16C13C" w:rsidR="00B22023" w:rsidRPr="00027AFE" w:rsidRDefault="00B22023" w:rsidP="00027AFE">
            <w:pPr>
              <w:pStyle w:val="TPRegularP"/>
              <w:rPr>
                <w:rStyle w:val="a6"/>
                <w:rFonts w:ascii="Times New Roman" w:eastAsia="標楷體" w:hAnsi="Times New Roman" w:cs="Times New Roman"/>
                <w:b w:val="0"/>
                <w:bCs w:val="0"/>
                <w:lang w:eastAsia="zh-TW"/>
              </w:rPr>
            </w:pPr>
          </w:p>
        </w:tc>
      </w:tr>
      <w:tr w:rsidR="00A85744" w:rsidRPr="00F80750" w14:paraId="149D7955" w14:textId="77777777" w:rsidTr="00A857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413" w:type="dxa"/>
          </w:tcPr>
          <w:p w14:paraId="1652DDAA" w14:textId="44FBCAD8" w:rsidR="00A85744" w:rsidRDefault="00A85744" w:rsidP="00A85744">
            <w:pPr>
              <w:pStyle w:val="TPRegularP"/>
              <w:rPr>
                <w:color w:val="231F20"/>
                <w:sz w:val="19"/>
              </w:rPr>
            </w:pPr>
            <w:r>
              <w:rPr>
                <w:rFonts w:hint="eastAsia"/>
                <w:color w:val="231F20"/>
                <w:sz w:val="19"/>
                <w:lang w:eastAsia="zh-TW"/>
              </w:rPr>
              <w:t>1</w:t>
            </w:r>
            <w:r w:rsidR="003971CF">
              <w:rPr>
                <w:rFonts w:hint="eastAsia"/>
                <w:color w:val="231F20"/>
                <w:sz w:val="19"/>
                <w:lang w:eastAsia="zh-TW"/>
              </w:rPr>
              <w:t>5</w:t>
            </w:r>
            <w:r>
              <w:rPr>
                <w:color w:val="231F20"/>
                <w:sz w:val="19"/>
              </w:rPr>
              <w:t>:00-</w:t>
            </w:r>
            <w:r>
              <w:rPr>
                <w:rFonts w:hint="eastAsia"/>
                <w:color w:val="231F20"/>
                <w:sz w:val="19"/>
                <w:lang w:eastAsia="zh-TW"/>
              </w:rPr>
              <w:t>1</w:t>
            </w:r>
            <w:r w:rsidR="003971CF">
              <w:rPr>
                <w:rFonts w:hint="eastAsia"/>
                <w:color w:val="231F20"/>
                <w:sz w:val="19"/>
                <w:lang w:eastAsia="zh-TW"/>
              </w:rPr>
              <w:t>6</w:t>
            </w:r>
            <w:r>
              <w:rPr>
                <w:color w:val="231F20"/>
                <w:sz w:val="19"/>
              </w:rPr>
              <w:t>:15</w:t>
            </w:r>
          </w:p>
        </w:tc>
        <w:tc>
          <w:tcPr>
            <w:tcW w:w="6237" w:type="dxa"/>
          </w:tcPr>
          <w:p w14:paraId="69724895" w14:textId="14527560" w:rsidR="00A85744" w:rsidRDefault="00A85744" w:rsidP="00A85744">
            <w:pPr>
              <w:pStyle w:val="TPRegularP"/>
              <w:rPr>
                <w:color w:val="231F20"/>
                <w:sz w:val="19"/>
              </w:rPr>
            </w:pPr>
            <w:r w:rsidRPr="00BF2B35">
              <w:rPr>
                <w:rStyle w:val="a6"/>
              </w:rPr>
              <w:t>Lesson 13:</w:t>
            </w:r>
            <w:r>
              <w:t xml:space="preserve"> </w:t>
            </w:r>
            <w:r w:rsidRPr="00132CB7">
              <w:t>Case Scenario Testing</w:t>
            </w:r>
          </w:p>
        </w:tc>
        <w:tc>
          <w:tcPr>
            <w:tcW w:w="1700" w:type="dxa"/>
          </w:tcPr>
          <w:p w14:paraId="60576A7F" w14:textId="30A108E7" w:rsidR="00A85744" w:rsidRPr="00027AFE" w:rsidRDefault="00F4613E" w:rsidP="00A85744">
            <w:pPr>
              <w:pStyle w:val="TPRegularP"/>
              <w:rPr>
                <w:rStyle w:val="a6"/>
                <w:rFonts w:ascii="Times New Roman" w:eastAsia="標楷體" w:hAnsi="Times New Roman" w:cs="Times New Roman"/>
                <w:b w:val="0"/>
                <w:bCs w:val="0"/>
                <w:lang w:eastAsia="zh-TW"/>
              </w:rPr>
            </w:pPr>
            <w:r w:rsidRPr="00027AFE">
              <w:rPr>
                <w:rFonts w:ascii="Times New Roman" w:eastAsia="標楷體" w:hAnsi="Times New Roman" w:cs="Times New Roman"/>
                <w:lang w:eastAsia="zh-TW"/>
              </w:rPr>
              <w:t>夏紹軒</w:t>
            </w:r>
            <w:r w:rsidR="00A85744" w:rsidRPr="00027AFE">
              <w:rPr>
                <w:rFonts w:ascii="Times New Roman" w:hAnsi="Times New Roman" w:cs="Times New Roman"/>
                <w:lang w:eastAsia="zh-TW"/>
              </w:rPr>
              <w:t>75</w:t>
            </w:r>
            <w:r w:rsidR="00A85744" w:rsidRPr="00027AFE">
              <w:rPr>
                <w:rFonts w:ascii="Times New Roman" w:eastAsia="標楷體" w:hAnsi="Times New Roman" w:cs="Times New Roman"/>
                <w:lang w:eastAsia="zh-TW"/>
              </w:rPr>
              <w:t>分鐘</w:t>
            </w:r>
          </w:p>
        </w:tc>
      </w:tr>
      <w:tr w:rsidR="00A85744" w:rsidRPr="00F80750" w14:paraId="45BBF5DE" w14:textId="3845E15D" w:rsidTr="00A85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tcW w:w="7650" w:type="dxa"/>
            <w:gridSpan w:val="2"/>
          </w:tcPr>
          <w:p w14:paraId="2172A1F5" w14:textId="08D7DD45" w:rsidR="00A85744" w:rsidRDefault="00A85744" w:rsidP="00A85744">
            <w:pPr>
              <w:pStyle w:val="TPRegularP"/>
              <w:rPr>
                <w:sz w:val="2"/>
                <w:szCs w:val="2"/>
              </w:rPr>
            </w:pPr>
            <w:r>
              <w:rPr>
                <w:rFonts w:hint="eastAsia"/>
                <w:color w:val="231F20"/>
                <w:sz w:val="19"/>
                <w:lang w:eastAsia="zh-TW"/>
              </w:rPr>
              <w:t>1</w:t>
            </w:r>
            <w:r w:rsidR="003971CF">
              <w:rPr>
                <w:rFonts w:hint="eastAsia"/>
                <w:color w:val="231F20"/>
                <w:sz w:val="19"/>
                <w:lang w:eastAsia="zh-TW"/>
              </w:rPr>
              <w:t>6</w:t>
            </w:r>
            <w:r>
              <w:rPr>
                <w:color w:val="231F20"/>
                <w:sz w:val="19"/>
              </w:rPr>
              <w:t>:15-</w:t>
            </w:r>
            <w:r>
              <w:rPr>
                <w:rFonts w:hint="eastAsia"/>
                <w:color w:val="231F20"/>
                <w:sz w:val="19"/>
                <w:lang w:eastAsia="zh-TW"/>
              </w:rPr>
              <w:t>1</w:t>
            </w:r>
            <w:r w:rsidR="003971CF">
              <w:rPr>
                <w:rFonts w:hint="eastAsia"/>
                <w:color w:val="231F20"/>
                <w:sz w:val="19"/>
                <w:lang w:eastAsia="zh-TW"/>
              </w:rPr>
              <w:t>7</w:t>
            </w:r>
            <w:r>
              <w:rPr>
                <w:color w:val="231F20"/>
                <w:sz w:val="19"/>
              </w:rPr>
              <w:t>:15</w:t>
            </w:r>
            <w:r>
              <w:rPr>
                <w:color w:val="231F20"/>
                <w:sz w:val="19"/>
              </w:rPr>
              <w:tab/>
            </w:r>
            <w:r w:rsidRPr="00BF2B35">
              <w:rPr>
                <w:rStyle w:val="a6"/>
              </w:rPr>
              <w:t>Lesson 14:</w:t>
            </w:r>
            <w:r>
              <w:rPr>
                <w:bCs/>
              </w:rPr>
              <w:t xml:space="preserve"> </w:t>
            </w:r>
            <w:r w:rsidRPr="00035C4C">
              <w:t>Exam</w:t>
            </w:r>
          </w:p>
        </w:tc>
        <w:tc>
          <w:tcPr>
            <w:tcW w:w="1700" w:type="dxa"/>
          </w:tcPr>
          <w:p w14:paraId="6BE38CFE" w14:textId="0C44B6E0" w:rsidR="00A85744" w:rsidRPr="00027AFE" w:rsidRDefault="00F4613E" w:rsidP="00A85744">
            <w:pPr>
              <w:pStyle w:val="TPRegularP"/>
              <w:rPr>
                <w:rStyle w:val="a6"/>
                <w:rFonts w:ascii="Times New Roman" w:eastAsia="標楷體" w:hAnsi="Times New Roman" w:cs="Times New Roman"/>
              </w:rPr>
            </w:pPr>
            <w:r w:rsidRPr="00027AFE">
              <w:rPr>
                <w:rFonts w:ascii="Times New Roman" w:eastAsia="標楷體" w:hAnsi="Times New Roman" w:cs="Times New Roman"/>
                <w:lang w:eastAsia="zh-TW"/>
              </w:rPr>
              <w:t>夏紹軒</w:t>
            </w:r>
            <w:r w:rsidR="00A85744" w:rsidRPr="00027AFE">
              <w:rPr>
                <w:rFonts w:ascii="Times New Roman" w:eastAsia="標楷體" w:hAnsi="Times New Roman" w:cs="Times New Roman"/>
                <w:color w:val="231F20"/>
                <w:sz w:val="19"/>
                <w:lang w:eastAsia="zh-TW"/>
              </w:rPr>
              <w:t>60</w:t>
            </w:r>
            <w:r w:rsidR="00A85744" w:rsidRPr="00027AFE">
              <w:rPr>
                <w:rFonts w:ascii="Times New Roman" w:eastAsia="標楷體" w:hAnsi="Times New Roman" w:cs="Times New Roman"/>
                <w:color w:val="231F20"/>
                <w:sz w:val="19"/>
                <w:lang w:eastAsia="zh-TW"/>
              </w:rPr>
              <w:t>分鐘</w:t>
            </w:r>
          </w:p>
        </w:tc>
      </w:tr>
      <w:tr w:rsidR="00A85744" w:rsidRPr="00F80750" w14:paraId="08C33DB2" w14:textId="77777777" w:rsidTr="000943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0"/>
        </w:trPr>
        <w:tc>
          <w:tcPr>
            <w:tcW w:w="7650" w:type="dxa"/>
            <w:gridSpan w:val="2"/>
          </w:tcPr>
          <w:p w14:paraId="1D4DEF7F" w14:textId="6A7369ED" w:rsidR="00A85744" w:rsidRDefault="00A85744" w:rsidP="00A85744">
            <w:pPr>
              <w:pStyle w:val="TPRegularP"/>
              <w:rPr>
                <w:color w:val="231F20"/>
                <w:sz w:val="19"/>
              </w:rPr>
            </w:pPr>
            <w:r>
              <w:rPr>
                <w:rFonts w:hint="eastAsia"/>
                <w:color w:val="231F20"/>
                <w:sz w:val="19"/>
                <w:lang w:eastAsia="zh-TW"/>
              </w:rPr>
              <w:t>1</w:t>
            </w:r>
            <w:r w:rsidR="003971CF">
              <w:rPr>
                <w:rFonts w:hint="eastAsia"/>
                <w:color w:val="231F20"/>
                <w:sz w:val="19"/>
                <w:lang w:eastAsia="zh-TW"/>
              </w:rPr>
              <w:t>7</w:t>
            </w:r>
            <w:r>
              <w:rPr>
                <w:color w:val="231F20"/>
                <w:sz w:val="19"/>
              </w:rPr>
              <w:t>:15-</w:t>
            </w:r>
            <w:r>
              <w:rPr>
                <w:rFonts w:hint="eastAsia"/>
                <w:color w:val="231F20"/>
                <w:sz w:val="19"/>
                <w:lang w:eastAsia="zh-TW"/>
              </w:rPr>
              <w:t>1</w:t>
            </w:r>
            <w:r w:rsidR="003971CF">
              <w:rPr>
                <w:rFonts w:hint="eastAsia"/>
                <w:color w:val="231F20"/>
                <w:sz w:val="19"/>
                <w:lang w:eastAsia="zh-TW"/>
              </w:rPr>
              <w:t>8</w:t>
            </w:r>
            <w:r>
              <w:rPr>
                <w:color w:val="231F20"/>
                <w:sz w:val="19"/>
              </w:rPr>
              <w:t>:</w:t>
            </w:r>
            <w:r w:rsidR="003971CF">
              <w:rPr>
                <w:rFonts w:hint="eastAsia"/>
                <w:color w:val="231F20"/>
                <w:sz w:val="19"/>
                <w:lang w:eastAsia="zh-TW"/>
              </w:rPr>
              <w:t>00</w:t>
            </w:r>
            <w:r>
              <w:rPr>
                <w:color w:val="231F20"/>
                <w:sz w:val="19"/>
              </w:rPr>
              <w:tab/>
            </w:r>
            <w:r w:rsidRPr="004E54D7">
              <w:rPr>
                <w:rStyle w:val="a6"/>
              </w:rPr>
              <w:t xml:space="preserve">Class </w:t>
            </w:r>
            <w:r>
              <w:rPr>
                <w:rStyle w:val="a6"/>
              </w:rPr>
              <w:t>e</w:t>
            </w:r>
            <w:r w:rsidRPr="004E54D7">
              <w:rPr>
                <w:rStyle w:val="a6"/>
              </w:rPr>
              <w:t>nds</w:t>
            </w:r>
            <w:r>
              <w:rPr>
                <w:rStyle w:val="a6"/>
              </w:rPr>
              <w:t xml:space="preserve"> and r</w:t>
            </w:r>
            <w:r w:rsidRPr="004E54D7">
              <w:rPr>
                <w:rStyle w:val="a6"/>
              </w:rPr>
              <w:t>emediation</w:t>
            </w:r>
          </w:p>
        </w:tc>
        <w:tc>
          <w:tcPr>
            <w:tcW w:w="1700" w:type="dxa"/>
          </w:tcPr>
          <w:p w14:paraId="51E99342" w14:textId="7B412B86" w:rsidR="00A85744" w:rsidRPr="00027AFE" w:rsidRDefault="00DB62A4" w:rsidP="00A85744">
            <w:pPr>
              <w:pStyle w:val="TPRegularP"/>
              <w:rPr>
                <w:rFonts w:ascii="Times New Roman" w:eastAsia="標楷體" w:hAnsi="Times New Roman" w:cs="Times New Roman"/>
                <w:color w:val="231F20"/>
                <w:sz w:val="19"/>
              </w:rPr>
            </w:pPr>
            <w:r w:rsidRPr="00DB62A4">
              <w:rPr>
                <w:rStyle w:val="a6"/>
                <w:rFonts w:ascii="標楷體" w:eastAsia="標楷體" w:hAnsi="標楷體" w:hint="eastAsia"/>
                <w:b w:val="0"/>
                <w:bCs w:val="0"/>
                <w:lang w:eastAsia="zh-TW"/>
              </w:rPr>
              <w:t>夏紹軒</w:t>
            </w:r>
            <w:r w:rsidR="00A85744" w:rsidRPr="00027AFE">
              <w:rPr>
                <w:rFonts w:ascii="Times New Roman" w:eastAsia="標楷體" w:hAnsi="Times New Roman" w:cs="Times New Roman"/>
                <w:color w:val="231F20"/>
                <w:sz w:val="19"/>
                <w:lang w:eastAsia="zh-TW"/>
              </w:rPr>
              <w:t>45</w:t>
            </w:r>
            <w:r w:rsidR="00A85744" w:rsidRPr="00027AFE">
              <w:rPr>
                <w:rFonts w:ascii="Times New Roman" w:eastAsia="標楷體" w:hAnsi="Times New Roman" w:cs="Times New Roman"/>
                <w:color w:val="231F20"/>
                <w:sz w:val="19"/>
                <w:lang w:eastAsia="zh-TW"/>
              </w:rPr>
              <w:t>分鐘</w:t>
            </w:r>
          </w:p>
        </w:tc>
      </w:tr>
    </w:tbl>
    <w:p w14:paraId="5F3C28CD" w14:textId="6C311121" w:rsidR="006C54B4" w:rsidRDefault="006C54B4" w:rsidP="002F5AD2">
      <w:pPr>
        <w:pStyle w:val="FootnoteP"/>
        <w:rPr>
          <w:lang w:eastAsia="zh-TW"/>
        </w:rPr>
      </w:pPr>
    </w:p>
    <w:p w14:paraId="2AF3FA8C" w14:textId="2C8A704E" w:rsidR="004F2871" w:rsidRPr="004F2871" w:rsidRDefault="004F2871" w:rsidP="002F5AD2">
      <w:pPr>
        <w:pStyle w:val="FootnoteP"/>
        <w:rPr>
          <w:rFonts w:ascii="標楷體" w:eastAsia="標楷體" w:hAnsi="標楷體"/>
          <w:sz w:val="32"/>
          <w:lang w:eastAsia="zh-TW"/>
        </w:rPr>
      </w:pPr>
      <w:r w:rsidRPr="004F2871">
        <w:rPr>
          <w:rFonts w:ascii="標楷體" w:eastAsia="標楷體" w:hAnsi="標楷體" w:hint="eastAsia"/>
          <w:sz w:val="32"/>
          <w:lang w:eastAsia="zh-TW"/>
        </w:rPr>
        <w:t>導師名單：</w:t>
      </w:r>
    </w:p>
    <w:p w14:paraId="56032A84" w14:textId="176E02CB" w:rsidR="004F2871" w:rsidRPr="004F2871" w:rsidRDefault="004F2871" w:rsidP="002F5AD2">
      <w:pPr>
        <w:pStyle w:val="FootnoteP"/>
        <w:rPr>
          <w:rFonts w:ascii="標楷體" w:eastAsia="標楷體" w:hAnsi="標楷體"/>
          <w:sz w:val="32"/>
          <w:lang w:eastAsia="zh-TW"/>
        </w:rPr>
      </w:pPr>
      <w:r w:rsidRPr="004F2871">
        <w:rPr>
          <w:rFonts w:ascii="標楷體" w:eastAsia="標楷體" w:hAnsi="標楷體" w:hint="eastAsia"/>
          <w:sz w:val="32"/>
          <w:lang w:eastAsia="zh-TW"/>
        </w:rPr>
        <w:t>夏紹軒</w:t>
      </w:r>
      <w:r w:rsidRPr="004F2871">
        <w:rPr>
          <w:rFonts w:ascii="標楷體" w:eastAsia="標楷體" w:hAnsi="標楷體"/>
          <w:sz w:val="32"/>
          <w:lang w:eastAsia="zh-TW"/>
        </w:rPr>
        <w:br/>
      </w:r>
      <w:r w:rsidRPr="004F2871">
        <w:rPr>
          <w:rFonts w:ascii="標楷體" w:eastAsia="標楷體" w:hAnsi="標楷體" w:hint="eastAsia"/>
          <w:sz w:val="32"/>
          <w:lang w:eastAsia="zh-TW"/>
        </w:rPr>
        <w:t>黃建富</w:t>
      </w:r>
    </w:p>
    <w:p w14:paraId="726DEF53" w14:textId="75BBBE44" w:rsidR="004F2871" w:rsidRPr="004F2871" w:rsidRDefault="004F2871" w:rsidP="002F5AD2">
      <w:pPr>
        <w:pStyle w:val="FootnoteP"/>
        <w:rPr>
          <w:rFonts w:ascii="標楷體" w:eastAsia="標楷體" w:hAnsi="標楷體"/>
          <w:sz w:val="32"/>
          <w:lang w:eastAsia="zh-TW"/>
        </w:rPr>
      </w:pPr>
      <w:r w:rsidRPr="004F2871">
        <w:rPr>
          <w:rFonts w:ascii="標楷體" w:eastAsia="標楷體" w:hAnsi="標楷體" w:hint="eastAsia"/>
          <w:sz w:val="32"/>
          <w:lang w:eastAsia="zh-TW"/>
        </w:rPr>
        <w:t>王玠能</w:t>
      </w:r>
    </w:p>
    <w:p w14:paraId="3E7F2406" w14:textId="6FF7CDF8" w:rsidR="004F2871" w:rsidRPr="004F2871" w:rsidRDefault="004F2871" w:rsidP="002F5AD2">
      <w:pPr>
        <w:pStyle w:val="FootnoteP"/>
        <w:rPr>
          <w:rFonts w:ascii="標楷體" w:eastAsia="標楷體" w:hAnsi="標楷體" w:hint="eastAsia"/>
          <w:sz w:val="32"/>
          <w:lang w:eastAsia="zh-TW"/>
        </w:rPr>
      </w:pPr>
      <w:r w:rsidRPr="004F2871">
        <w:rPr>
          <w:rFonts w:ascii="標楷體" w:eastAsia="標楷體" w:hAnsi="標楷體" w:hint="eastAsia"/>
          <w:sz w:val="32"/>
          <w:lang w:eastAsia="zh-TW"/>
        </w:rPr>
        <w:t>葉樹人</w:t>
      </w:r>
      <w:bookmarkStart w:id="0" w:name="_GoBack"/>
      <w:bookmarkEnd w:id="0"/>
    </w:p>
    <w:sectPr w:rsidR="004F2871" w:rsidRPr="004F2871" w:rsidSect="00DF05B2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B8F7C" w14:textId="77777777" w:rsidR="00EB7F01" w:rsidRDefault="00EB7F01" w:rsidP="0072673F">
      <w:pPr>
        <w:spacing w:after="0" w:line="240" w:lineRule="auto"/>
      </w:pPr>
      <w:r>
        <w:separator/>
      </w:r>
    </w:p>
  </w:endnote>
  <w:endnote w:type="continuationSeparator" w:id="0">
    <w:p w14:paraId="5454E248" w14:textId="77777777" w:rsidR="00EB7F01" w:rsidRDefault="00EB7F01" w:rsidP="0072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5BB43" w14:textId="77777777" w:rsidR="00EB7F01" w:rsidRDefault="00EB7F01" w:rsidP="0072673F">
      <w:pPr>
        <w:spacing w:after="0" w:line="240" w:lineRule="auto"/>
      </w:pPr>
      <w:r>
        <w:separator/>
      </w:r>
    </w:p>
  </w:footnote>
  <w:footnote w:type="continuationSeparator" w:id="0">
    <w:p w14:paraId="5F2883A9" w14:textId="77777777" w:rsidR="00EB7F01" w:rsidRDefault="00EB7F01" w:rsidP="00726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322E794"/>
    <w:lvl w:ilvl="0">
      <w:start w:val="1"/>
      <w:numFmt w:val="bullet"/>
      <w:pStyle w:val="TPL1Bullet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E0"/>
    <w:rsid w:val="00027AFE"/>
    <w:rsid w:val="00081E22"/>
    <w:rsid w:val="000943CE"/>
    <w:rsid w:val="000F5C7B"/>
    <w:rsid w:val="0010010A"/>
    <w:rsid w:val="001542F6"/>
    <w:rsid w:val="00186752"/>
    <w:rsid w:val="00197648"/>
    <w:rsid w:val="00225540"/>
    <w:rsid w:val="002463E2"/>
    <w:rsid w:val="00276D3E"/>
    <w:rsid w:val="00277E9E"/>
    <w:rsid w:val="002D2797"/>
    <w:rsid w:val="002E0478"/>
    <w:rsid w:val="002F5AD2"/>
    <w:rsid w:val="00345BAA"/>
    <w:rsid w:val="00347104"/>
    <w:rsid w:val="003548C4"/>
    <w:rsid w:val="003971CF"/>
    <w:rsid w:val="003F260B"/>
    <w:rsid w:val="0041492F"/>
    <w:rsid w:val="004C15FB"/>
    <w:rsid w:val="004C1A84"/>
    <w:rsid w:val="004D2228"/>
    <w:rsid w:val="004E0468"/>
    <w:rsid w:val="004E4FCB"/>
    <w:rsid w:val="004F2871"/>
    <w:rsid w:val="00567503"/>
    <w:rsid w:val="00581BDD"/>
    <w:rsid w:val="00583E74"/>
    <w:rsid w:val="00592B07"/>
    <w:rsid w:val="005D6F35"/>
    <w:rsid w:val="00611DCF"/>
    <w:rsid w:val="006447E0"/>
    <w:rsid w:val="006506ED"/>
    <w:rsid w:val="00653522"/>
    <w:rsid w:val="006C54B4"/>
    <w:rsid w:val="006D78FA"/>
    <w:rsid w:val="006F4D7F"/>
    <w:rsid w:val="00720044"/>
    <w:rsid w:val="0072673F"/>
    <w:rsid w:val="007A75EC"/>
    <w:rsid w:val="00803A6A"/>
    <w:rsid w:val="0083603C"/>
    <w:rsid w:val="00987962"/>
    <w:rsid w:val="009A6C45"/>
    <w:rsid w:val="00A26D7C"/>
    <w:rsid w:val="00A85744"/>
    <w:rsid w:val="00AF41EC"/>
    <w:rsid w:val="00B1531B"/>
    <w:rsid w:val="00B22023"/>
    <w:rsid w:val="00B26906"/>
    <w:rsid w:val="00B93434"/>
    <w:rsid w:val="00BD4D9C"/>
    <w:rsid w:val="00BF6615"/>
    <w:rsid w:val="00C373AA"/>
    <w:rsid w:val="00C86111"/>
    <w:rsid w:val="00CD2844"/>
    <w:rsid w:val="00CF3C3A"/>
    <w:rsid w:val="00D06782"/>
    <w:rsid w:val="00D67610"/>
    <w:rsid w:val="00D80529"/>
    <w:rsid w:val="00D8411D"/>
    <w:rsid w:val="00DB62A4"/>
    <w:rsid w:val="00DF05B2"/>
    <w:rsid w:val="00E053B4"/>
    <w:rsid w:val="00EB7F01"/>
    <w:rsid w:val="00EF7713"/>
    <w:rsid w:val="00F4613E"/>
    <w:rsid w:val="00F8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BE3F9"/>
  <w15:chartTrackingRefBased/>
  <w15:docId w15:val="{C9DC8035-2C96-45AC-A372-C850559A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EastAsia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C45"/>
    <w:rPr>
      <w:rFonts w:asciiTheme="minorHAnsi" w:hAnsiTheme="minorHAnsi"/>
    </w:rPr>
  </w:style>
  <w:style w:type="paragraph" w:styleId="3">
    <w:name w:val="heading 3"/>
    <w:aliases w:val="&lt;H3&gt; Strong Black"/>
    <w:basedOn w:val="a"/>
    <w:next w:val="a"/>
    <w:link w:val="30"/>
    <w:uiPriority w:val="9"/>
    <w:unhideWhenUsed/>
    <w:qFormat/>
    <w:rsid w:val="004E0468"/>
    <w:pPr>
      <w:keepNext/>
      <w:keepLines/>
      <w:spacing w:before="160" w:after="0"/>
      <w:outlineLvl w:val="2"/>
    </w:pPr>
    <w:rPr>
      <w:rFonts w:eastAsiaTheme="majorEastAsia" w:cstheme="majorBidi"/>
      <w:b/>
      <w:sz w:val="24"/>
      <w:szCs w:val="24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A6C45"/>
    <w:rPr>
      <w:rFonts w:ascii="Segoe UI" w:hAnsi="Segoe UI" w:cs="Segoe UI"/>
      <w:sz w:val="18"/>
      <w:szCs w:val="18"/>
    </w:rPr>
  </w:style>
  <w:style w:type="table" w:customStyle="1" w:styleId="PALSTable1">
    <w:name w:val="PALS Table1"/>
    <w:basedOn w:val="a1"/>
    <w:uiPriority w:val="99"/>
    <w:rsid w:val="009A6C45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43338E"/>
        <w:vAlign w:val="center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AC0D0"/>
      </w:tcPr>
    </w:tblStylePr>
  </w:style>
  <w:style w:type="paragraph" w:customStyle="1" w:styleId="BodyP">
    <w:name w:val="Body &lt;P&gt;"/>
    <w:basedOn w:val="a"/>
    <w:link w:val="BodyPChar"/>
    <w:qFormat/>
    <w:rsid w:val="009A6C45"/>
    <w:pPr>
      <w:spacing w:before="120" w:after="120"/>
    </w:pPr>
  </w:style>
  <w:style w:type="character" w:styleId="a5">
    <w:name w:val="Emphasis"/>
    <w:basedOn w:val="a0"/>
    <w:uiPriority w:val="20"/>
    <w:qFormat/>
    <w:rsid w:val="009A6C45"/>
    <w:rPr>
      <w:rFonts w:asciiTheme="minorHAnsi" w:hAnsiTheme="minorHAnsi"/>
      <w:i/>
      <w:iCs/>
    </w:rPr>
  </w:style>
  <w:style w:type="character" w:styleId="a6">
    <w:name w:val="Strong"/>
    <w:basedOn w:val="a0"/>
    <w:uiPriority w:val="22"/>
    <w:qFormat/>
    <w:rsid w:val="009A6C45"/>
    <w:rPr>
      <w:rFonts w:asciiTheme="minorHAnsi" w:hAnsiTheme="minorHAnsi"/>
      <w:b/>
      <w:bCs/>
    </w:rPr>
  </w:style>
  <w:style w:type="paragraph" w:customStyle="1" w:styleId="TPL1BulletP">
    <w:name w:val="TP L1 Bullet &lt;P&gt;"/>
    <w:basedOn w:val="a"/>
    <w:qFormat/>
    <w:rsid w:val="009A6C45"/>
    <w:pPr>
      <w:numPr>
        <w:numId w:val="1"/>
      </w:numPr>
      <w:spacing w:before="20" w:after="20"/>
      <w:ind w:left="288" w:hanging="288"/>
    </w:pPr>
    <w:rPr>
      <w:sz w:val="20"/>
    </w:rPr>
  </w:style>
  <w:style w:type="paragraph" w:customStyle="1" w:styleId="TPHeaderP">
    <w:name w:val="TP Header &lt;P&gt;"/>
    <w:qFormat/>
    <w:rsid w:val="009A6C45"/>
    <w:pPr>
      <w:keepNext/>
      <w:autoSpaceDE w:val="0"/>
      <w:autoSpaceDN w:val="0"/>
      <w:adjustRightInd w:val="0"/>
      <w:spacing w:before="20" w:after="20" w:line="240" w:lineRule="auto"/>
      <w:jc w:val="center"/>
      <w:textAlignment w:val="baseline"/>
    </w:pPr>
    <w:rPr>
      <w:rFonts w:asciiTheme="minorHAnsi" w:hAnsiTheme="minorHAnsi" w:cs="HelveticaNeueLT Std"/>
      <w:b/>
      <w:color w:val="FFFFFF"/>
      <w:szCs w:val="20"/>
    </w:rPr>
  </w:style>
  <w:style w:type="paragraph" w:customStyle="1" w:styleId="TPRegularP">
    <w:name w:val="TP Regular &lt;P&gt;"/>
    <w:basedOn w:val="a"/>
    <w:qFormat/>
    <w:rsid w:val="009A6C45"/>
    <w:pPr>
      <w:spacing w:before="40" w:after="40"/>
    </w:pPr>
    <w:rPr>
      <w:sz w:val="20"/>
    </w:rPr>
  </w:style>
  <w:style w:type="character" w:customStyle="1" w:styleId="BodyPChar">
    <w:name w:val="Body &lt;P&gt; Char"/>
    <w:basedOn w:val="a0"/>
    <w:link w:val="BodyP"/>
    <w:rsid w:val="009A6C45"/>
    <w:rPr>
      <w:rFonts w:asciiTheme="minorHAnsi" w:hAnsiTheme="minorHAnsi"/>
    </w:rPr>
  </w:style>
  <w:style w:type="paragraph" w:customStyle="1" w:styleId="TableTitleP">
    <w:name w:val="Table Title &lt;P&gt;"/>
    <w:basedOn w:val="BodyP"/>
    <w:qFormat/>
    <w:rsid w:val="009A6C45"/>
    <w:pPr>
      <w:keepNext/>
      <w:spacing w:before="240" w:after="0"/>
    </w:pPr>
    <w:rPr>
      <w:b/>
      <w:sz w:val="20"/>
    </w:rPr>
  </w:style>
  <w:style w:type="character" w:customStyle="1" w:styleId="30">
    <w:name w:val="標題 3 字元"/>
    <w:aliases w:val="&lt;H3&gt; Strong Black 字元"/>
    <w:basedOn w:val="a0"/>
    <w:link w:val="3"/>
    <w:uiPriority w:val="9"/>
    <w:rsid w:val="004E0468"/>
    <w:rPr>
      <w:rFonts w:asciiTheme="minorHAnsi" w:eastAsiaTheme="majorEastAsia" w:hAnsiTheme="minorHAnsi" w:cstheme="majorBidi"/>
      <w:b/>
      <w:sz w:val="24"/>
      <w:szCs w:val="24"/>
      <w14:ligatures w14:val="standard"/>
    </w:rPr>
  </w:style>
  <w:style w:type="character" w:customStyle="1" w:styleId="StrongEmphasis">
    <w:name w:val="Strong Emphasis"/>
    <w:basedOn w:val="a5"/>
    <w:uiPriority w:val="1"/>
    <w:qFormat/>
    <w:rsid w:val="004E0468"/>
    <w:rPr>
      <w:rFonts w:asciiTheme="minorHAnsi" w:hAnsiTheme="minorHAnsi"/>
      <w:b/>
      <w:i/>
      <w:iCs/>
    </w:rPr>
  </w:style>
  <w:style w:type="paragraph" w:customStyle="1" w:styleId="TPCtrP">
    <w:name w:val="TP Ctr&lt;P&gt;"/>
    <w:basedOn w:val="TPRegularP"/>
    <w:qFormat/>
    <w:rsid w:val="004E0468"/>
    <w:pPr>
      <w:jc w:val="center"/>
    </w:pPr>
  </w:style>
  <w:style w:type="paragraph" w:customStyle="1" w:styleId="StrongCtr">
    <w:name w:val="Strong Ctr"/>
    <w:basedOn w:val="BodyP"/>
    <w:qFormat/>
    <w:rsid w:val="004E0468"/>
    <w:pPr>
      <w:keepNext/>
      <w:spacing w:before="0" w:after="60"/>
      <w:jc w:val="center"/>
    </w:pPr>
    <w:rPr>
      <w:b/>
    </w:rPr>
  </w:style>
  <w:style w:type="paragraph" w:customStyle="1" w:styleId="BodyCtrP">
    <w:name w:val="Body Ctr &lt;P&gt;"/>
    <w:basedOn w:val="BodyP"/>
    <w:qFormat/>
    <w:rsid w:val="004E0468"/>
    <w:pPr>
      <w:jc w:val="center"/>
    </w:pPr>
  </w:style>
  <w:style w:type="paragraph" w:customStyle="1" w:styleId="FootnoteP">
    <w:name w:val="Footnote &lt;P&gt;"/>
    <w:basedOn w:val="a"/>
    <w:qFormat/>
    <w:rsid w:val="004E0468"/>
    <w:pPr>
      <w:spacing w:before="40"/>
      <w:contextualSpacing/>
    </w:pPr>
    <w:rPr>
      <w:rFonts w:ascii="Calibri Light" w:hAnsi="Calibri Light"/>
      <w:sz w:val="20"/>
    </w:rPr>
  </w:style>
  <w:style w:type="paragraph" w:styleId="a7">
    <w:name w:val="header"/>
    <w:basedOn w:val="a"/>
    <w:link w:val="a8"/>
    <w:uiPriority w:val="99"/>
    <w:unhideWhenUsed/>
    <w:rsid w:val="00726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2673F"/>
    <w:rPr>
      <w:rFonts w:asciiTheme="minorHAnsi" w:hAnsiTheme="minorHAnsi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26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2673F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3c00b77-b762-43dd-ad6d-882f118cd034">
      <UserInfo>
        <DisplayName/>
        <AccountId xsi:nil="true"/>
        <AccountType/>
      </UserInfo>
    </Owner>
    <Document_x0020_Status xmlns="83c00b77-b762-43dd-ad6d-882f118cd034" xsi:nil="true"/>
    <DOC xmlns="83c00b77-b762-43dd-ad6d-882f118cd0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5DFE92560D84A8E37B72004BE1A79" ma:contentTypeVersion="15" ma:contentTypeDescription="Create a new document." ma:contentTypeScope="" ma:versionID="7fa6ce319ba52d48425682e5576a3359">
  <xsd:schema xmlns:xsd="http://www.w3.org/2001/XMLSchema" xmlns:xs="http://www.w3.org/2001/XMLSchema" xmlns:p="http://schemas.microsoft.com/office/2006/metadata/properties" xmlns:ns2="83c00b77-b762-43dd-ad6d-882f118cd034" xmlns:ns3="797eb3ee-2537-4ec8-ad42-8395b53e99e9" targetNamespace="http://schemas.microsoft.com/office/2006/metadata/properties" ma:root="true" ma:fieldsID="4b113f3d644968326328b2066e67fc97" ns2:_="" ns3:_="">
    <xsd:import namespace="83c00b77-b762-43dd-ad6d-882f118cd034"/>
    <xsd:import namespace="797eb3ee-2537-4ec8-ad42-8395b53e99e9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Owner" minOccurs="0"/>
                <xsd:element ref="ns2:DOC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0b77-b762-43dd-ad6d-882f118cd034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format="Dropdown" ma:internalName="Document_x0020_Status">
      <xsd:simpleType>
        <xsd:restriction base="dms:Choice">
          <xsd:enumeration value="Archive"/>
          <xsd:enumeration value="Requires Updates"/>
          <xsd:enumeration value="Valid"/>
        </xsd:restriction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" ma:index="10" nillable="true" ma:displayName="DOC" ma:internalName="DOC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eb3ee-2537-4ec8-ad42-8395b53e99e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4f22ede-e726-4d3d-b195-8dfd25ae0d91" ContentTypeId="0x01" PreviousValue="false"/>
</file>

<file path=customXml/itemProps1.xml><?xml version="1.0" encoding="utf-8"?>
<ds:datastoreItem xmlns:ds="http://schemas.openxmlformats.org/officeDocument/2006/customXml" ds:itemID="{E2D442C2-EAB2-4A2F-AE27-56FE0AF61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0CD85-8F43-49C3-9EB4-20B3E0233387}">
  <ds:schemaRefs>
    <ds:schemaRef ds:uri="http://schemas.microsoft.com/office/2006/metadata/properties"/>
    <ds:schemaRef ds:uri="http://schemas.microsoft.com/office/infopath/2007/PartnerControls"/>
    <ds:schemaRef ds:uri="83c00b77-b762-43dd-ad6d-882f118cd034"/>
  </ds:schemaRefs>
</ds:datastoreItem>
</file>

<file path=customXml/itemProps3.xml><?xml version="1.0" encoding="utf-8"?>
<ds:datastoreItem xmlns:ds="http://schemas.openxmlformats.org/officeDocument/2006/customXml" ds:itemID="{D821C667-A9EE-4F1F-82ED-0FC25646E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00b77-b762-43dd-ad6d-882f118cd034"/>
    <ds:schemaRef ds:uri="797eb3ee-2537-4ec8-ad42-8395b53e9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A20913-24B2-42B2-8CC9-2CD8BD02B23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Agenda for PALS Traditional Course</dc:title>
  <dc:subject/>
  <dc:creator>American Heart Association</dc:creator>
  <cp:keywords/>
  <dc:description/>
  <cp:lastModifiedBy>user</cp:lastModifiedBy>
  <cp:revision>2</cp:revision>
  <dcterms:created xsi:type="dcterms:W3CDTF">2025-09-22T05:28:00Z</dcterms:created>
  <dcterms:modified xsi:type="dcterms:W3CDTF">2025-09-22T05:28:00Z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0x0101004385DFE92560D84A8E37B72004BE1A79</vt:lpwstr>
  </property>
</Properties>
</file>